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EB7" w14:textId="77777777" w:rsidR="0082470D" w:rsidRDefault="00732BED">
      <w:r>
        <w:rPr>
          <w:rFonts w:ascii="Lucida Grande" w:hAnsi="Lucida Grande"/>
          <w:noProof/>
          <w:color w:val="000000"/>
          <w:sz w:val="22"/>
        </w:rPr>
        <mc:AlternateContent>
          <mc:Choice Requires="wps">
            <w:drawing>
              <wp:anchor distT="0" distB="0" distL="114300" distR="114300" simplePos="0" relativeHeight="251628543" behindDoc="0" locked="0" layoutInCell="1" allowOverlap="1" wp14:anchorId="7D1E0EE1" wp14:editId="59EC06FD">
                <wp:simplePos x="0" y="0"/>
                <wp:positionH relativeFrom="column">
                  <wp:posOffset>1003300</wp:posOffset>
                </wp:positionH>
                <wp:positionV relativeFrom="paragraph">
                  <wp:posOffset>-850900</wp:posOffset>
                </wp:positionV>
                <wp:extent cx="6292850" cy="204089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040890"/>
                        </a:xfrm>
                        <a:prstGeom prst="rect">
                          <a:avLst/>
                        </a:prstGeom>
                        <a:noFill/>
                        <a:ln w="9525">
                          <a:solidFill>
                            <a:srgbClr val="000000"/>
                          </a:solidFill>
                          <a:miter lim="800000"/>
                          <a:headEnd/>
                          <a:tailEnd/>
                        </a:ln>
                        <a:effectLst>
                          <a:softEdge rad="63500"/>
                        </a:effectLst>
                      </wps:spPr>
                      <wps:txbx>
                        <w:txbxContent>
                          <w:p w14:paraId="7D1E0EF3" w14:textId="4A5D9931"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9E4191">
                              <w:rPr>
                                <w:rFonts w:ascii="Baskerville Old Face" w:eastAsia="Times New Roman" w:hAnsi="Baskerville Old Face" w:cs="Times New Roman"/>
                                <w:b/>
                                <w:color w:val="FFC000"/>
                                <w:sz w:val="32"/>
                                <w:szCs w:val="32"/>
                              </w:rPr>
                              <w:t>Foodborne Pathogens in Small Ruminants</w:t>
                            </w:r>
                            <w:r w:rsidR="007D522F">
                              <w:rPr>
                                <w:rFonts w:ascii="Baskerville Old Face" w:eastAsia="Times New Roman" w:hAnsi="Baskerville Old Face" w:cs="Times New Roman"/>
                                <w:b/>
                                <w:color w:val="FFC000"/>
                                <w:sz w:val="32"/>
                                <w:szCs w:val="32"/>
                              </w:rPr>
                              <w:t xml:space="preserve">: </w:t>
                            </w:r>
                            <w:r w:rsidR="009E4191">
                              <w:rPr>
                                <w:rFonts w:ascii="Baskerville Old Face" w:eastAsia="Times New Roman" w:hAnsi="Baskerville Old Face" w:cs="Times New Roman"/>
                                <w:b/>
                                <w:color w:val="FFC000"/>
                                <w:sz w:val="32"/>
                                <w:szCs w:val="32"/>
                              </w:rPr>
                              <w:t>Antibiotic Use in Livestock</w:t>
                            </w:r>
                          </w:p>
                          <w:p w14:paraId="7D1E0EF4" w14:textId="301CC8C0" w:rsidR="006E41BD" w:rsidRPr="006E41BD" w:rsidRDefault="00E60F7A" w:rsidP="006E41B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Dr. Dana Pollard</w:t>
                            </w:r>
                            <w:r w:rsidR="007D522F">
                              <w:rPr>
                                <w:rFonts w:ascii="Times New Roman" w:eastAsia="Times" w:hAnsi="Times New Roman" w:cs="Times New Roman"/>
                                <w:b/>
                                <w:color w:val="FFC000"/>
                                <w:sz w:val="22"/>
                                <w:szCs w:val="22"/>
                              </w:rPr>
                              <w:t xml:space="preserve">, </w:t>
                            </w:r>
                            <w:r>
                              <w:rPr>
                                <w:rFonts w:ascii="Times New Roman" w:eastAsia="Times" w:hAnsi="Times New Roman" w:cs="Times New Roman"/>
                                <w:b/>
                                <w:color w:val="FFC000"/>
                                <w:sz w:val="22"/>
                                <w:szCs w:val="22"/>
                              </w:rPr>
                              <w:t>PhD, MS</w:t>
                            </w:r>
                            <w:r w:rsidR="007D522F">
                              <w:rPr>
                                <w:rFonts w:ascii="Times New Roman" w:eastAsia="Times" w:hAnsi="Times New Roman" w:cs="Times New Roman"/>
                                <w:b/>
                                <w:color w:val="FFC000"/>
                                <w:sz w:val="22"/>
                                <w:szCs w:val="22"/>
                              </w:rPr>
                              <w:t>,</w:t>
                            </w:r>
                            <w:r w:rsidR="006E41BD" w:rsidRPr="006E41BD">
                              <w:rPr>
                                <w:rFonts w:ascii="Times New Roman" w:eastAsia="Times" w:hAnsi="Times New Roman" w:cs="Times New Roman"/>
                                <w:b/>
                                <w:color w:val="FFC000"/>
                                <w:sz w:val="22"/>
                                <w:szCs w:val="22"/>
                              </w:rPr>
                              <w:t xml:space="preserve"> </w:t>
                            </w:r>
                            <w:r>
                              <w:rPr>
                                <w:rFonts w:ascii="Times New Roman" w:eastAsia="Times" w:hAnsi="Times New Roman" w:cs="Times New Roman"/>
                                <w:b/>
                                <w:color w:val="FFC000"/>
                                <w:sz w:val="22"/>
                                <w:szCs w:val="22"/>
                              </w:rPr>
                              <w:t xml:space="preserve">Assistant </w:t>
                            </w:r>
                            <w:r w:rsidR="006E41BD" w:rsidRPr="006E41BD">
                              <w:rPr>
                                <w:rFonts w:ascii="Times New Roman" w:eastAsia="Times" w:hAnsi="Times New Roman" w:cs="Times New Roman"/>
                                <w:b/>
                                <w:color w:val="FFC000"/>
                                <w:sz w:val="22"/>
                                <w:szCs w:val="22"/>
                              </w:rPr>
                              <w:t>Professor</w:t>
                            </w:r>
                          </w:p>
                          <w:p w14:paraId="7D1E0EF5" w14:textId="2B112DC9"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Animal Production Systems</w:t>
                            </w:r>
                          </w:p>
                          <w:p w14:paraId="7D1E0EF6"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Agricultural Research and Extension Center</w:t>
                            </w:r>
                          </w:p>
                          <w:p w14:paraId="7D1E0EF7"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Southern University and A&amp;M College</w:t>
                            </w:r>
                          </w:p>
                          <w:p w14:paraId="7D1E0EF8" w14:textId="5D212E03"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Telephone: (225) 771-</w:t>
                            </w:r>
                            <w:r w:rsidR="00E60F7A">
                              <w:rPr>
                                <w:rFonts w:ascii="Times New Roman" w:eastAsia="Times" w:hAnsi="Times New Roman" w:cs="Times New Roman"/>
                                <w:b/>
                                <w:iCs/>
                                <w:color w:val="FFC000"/>
                                <w:sz w:val="22"/>
                                <w:szCs w:val="22"/>
                              </w:rPr>
                              <w:t>3505</w:t>
                            </w:r>
                            <w:r w:rsidRPr="006E41BD">
                              <w:rPr>
                                <w:rFonts w:ascii="Times New Roman" w:eastAsia="Times" w:hAnsi="Times New Roman" w:cs="Times New Roman"/>
                                <w:b/>
                                <w:iCs/>
                                <w:color w:val="FFC000"/>
                                <w:sz w:val="22"/>
                                <w:szCs w:val="22"/>
                              </w:rPr>
                              <w:t xml:space="preserve"> </w:t>
                            </w:r>
                          </w:p>
                          <w:p w14:paraId="7D1E0EF9" w14:textId="428AF220" w:rsid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 xml:space="preserve">Email: </w:t>
                            </w:r>
                            <w:hyperlink r:id="rId11" w:history="1">
                              <w:r w:rsidR="000014EA" w:rsidRPr="00E31EF5">
                                <w:rPr>
                                  <w:rStyle w:val="Hyperlink"/>
                                  <w:rFonts w:ascii="Times New Roman" w:eastAsia="Times" w:hAnsi="Times New Roman" w:cs="Times New Roman"/>
                                  <w:b/>
                                  <w:iCs/>
                                  <w:sz w:val="22"/>
                                  <w:szCs w:val="22"/>
                                </w:rPr>
                                <w:t>dana_pollard@suagcenter.com</w:t>
                              </w:r>
                            </w:hyperlink>
                          </w:p>
                          <w:p w14:paraId="67777E27" w14:textId="77777777" w:rsidR="000014EA" w:rsidRPr="000014EA" w:rsidRDefault="000014EA" w:rsidP="000014EA">
                            <w:pPr>
                              <w:jc w:val="center"/>
                              <w:rPr>
                                <w:rFonts w:ascii="Great Vibes" w:hAnsi="Great Vibes"/>
                                <w:i/>
                                <w:color w:val="FFFFFF" w:themeColor="background1"/>
                                <w:sz w:val="36"/>
                                <w:szCs w:val="40"/>
                              </w:rPr>
                            </w:pPr>
                            <w:r w:rsidRPr="000014EA">
                              <w:rPr>
                                <w:rFonts w:ascii="Great Vibes" w:hAnsi="Great Vibes"/>
                                <w:i/>
                                <w:color w:val="FFFFFF" w:themeColor="background1"/>
                                <w:sz w:val="36"/>
                                <w:szCs w:val="40"/>
                              </w:rPr>
                              <w:t>“Linking Citizens of Louisiana with Opportunities for Success”</w:t>
                            </w:r>
                          </w:p>
                          <w:p w14:paraId="50A1D908" w14:textId="77777777" w:rsidR="000014EA" w:rsidRPr="006E41BD" w:rsidRDefault="000014EA" w:rsidP="006E41BD">
                            <w:pPr>
                              <w:spacing w:line="288" w:lineRule="auto"/>
                              <w:jc w:val="right"/>
                              <w:rPr>
                                <w:rFonts w:ascii="Times New Roman" w:eastAsia="Times" w:hAnsi="Times New Roman" w:cs="Times New Roman"/>
                                <w:b/>
                                <w:iCs/>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0EE1" id="_x0000_t202" coordsize="21600,21600" o:spt="202" path="m,l,21600r21600,l21600,xe">
                <v:stroke joinstyle="miter"/>
                <v:path gradientshapeok="t" o:connecttype="rect"/>
              </v:shapetype>
              <v:shape id="Text Box 39" o:spid="_x0000_s1026" type="#_x0000_t202" style="position:absolute;margin-left:79pt;margin-top:-67pt;width:495.5pt;height:160.7pt;z-index:25162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" filled="f">
                <v:textbox>
                  <w:txbxContent>
                    <w:p w14:paraId="7D1E0EF3" w14:textId="4A5D9931"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9E4191">
                        <w:rPr>
                          <w:rFonts w:ascii="Baskerville Old Face" w:eastAsia="Times New Roman" w:hAnsi="Baskerville Old Face" w:cs="Times New Roman"/>
                          <w:b/>
                          <w:color w:val="FFC000"/>
                          <w:sz w:val="32"/>
                          <w:szCs w:val="32"/>
                        </w:rPr>
                        <w:t>Foodborne Pathogens in Small Ruminants</w:t>
                      </w:r>
                      <w:r w:rsidR="007D522F">
                        <w:rPr>
                          <w:rFonts w:ascii="Baskerville Old Face" w:eastAsia="Times New Roman" w:hAnsi="Baskerville Old Face" w:cs="Times New Roman"/>
                          <w:b/>
                          <w:color w:val="FFC000"/>
                          <w:sz w:val="32"/>
                          <w:szCs w:val="32"/>
                        </w:rPr>
                        <w:t xml:space="preserve">: </w:t>
                      </w:r>
                      <w:r w:rsidR="009E4191">
                        <w:rPr>
                          <w:rFonts w:ascii="Baskerville Old Face" w:eastAsia="Times New Roman" w:hAnsi="Baskerville Old Face" w:cs="Times New Roman"/>
                          <w:b/>
                          <w:color w:val="FFC000"/>
                          <w:sz w:val="32"/>
                          <w:szCs w:val="32"/>
                        </w:rPr>
                        <w:t>Antibiotic Use in Livestock</w:t>
                      </w:r>
                    </w:p>
                    <w:p w14:paraId="7D1E0EF4" w14:textId="301CC8C0" w:rsidR="006E41BD" w:rsidRPr="006E41BD" w:rsidRDefault="00E60F7A" w:rsidP="006E41B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Dr. Dana Pollard</w:t>
                      </w:r>
                      <w:r w:rsidR="007D522F">
                        <w:rPr>
                          <w:rFonts w:ascii="Times New Roman" w:eastAsia="Times" w:hAnsi="Times New Roman" w:cs="Times New Roman"/>
                          <w:b/>
                          <w:color w:val="FFC000"/>
                          <w:sz w:val="22"/>
                          <w:szCs w:val="22"/>
                        </w:rPr>
                        <w:t xml:space="preserve">, </w:t>
                      </w:r>
                      <w:r>
                        <w:rPr>
                          <w:rFonts w:ascii="Times New Roman" w:eastAsia="Times" w:hAnsi="Times New Roman" w:cs="Times New Roman"/>
                          <w:b/>
                          <w:color w:val="FFC000"/>
                          <w:sz w:val="22"/>
                          <w:szCs w:val="22"/>
                        </w:rPr>
                        <w:t>PhD, MS</w:t>
                      </w:r>
                      <w:r w:rsidR="007D522F">
                        <w:rPr>
                          <w:rFonts w:ascii="Times New Roman" w:eastAsia="Times" w:hAnsi="Times New Roman" w:cs="Times New Roman"/>
                          <w:b/>
                          <w:color w:val="FFC000"/>
                          <w:sz w:val="22"/>
                          <w:szCs w:val="22"/>
                        </w:rPr>
                        <w:t>,</w:t>
                      </w:r>
                      <w:r w:rsidR="006E41BD" w:rsidRPr="006E41BD">
                        <w:rPr>
                          <w:rFonts w:ascii="Times New Roman" w:eastAsia="Times" w:hAnsi="Times New Roman" w:cs="Times New Roman"/>
                          <w:b/>
                          <w:color w:val="FFC000"/>
                          <w:sz w:val="22"/>
                          <w:szCs w:val="22"/>
                        </w:rPr>
                        <w:t xml:space="preserve"> </w:t>
                      </w:r>
                      <w:r>
                        <w:rPr>
                          <w:rFonts w:ascii="Times New Roman" w:eastAsia="Times" w:hAnsi="Times New Roman" w:cs="Times New Roman"/>
                          <w:b/>
                          <w:color w:val="FFC000"/>
                          <w:sz w:val="22"/>
                          <w:szCs w:val="22"/>
                        </w:rPr>
                        <w:t xml:space="preserve">Assistant </w:t>
                      </w:r>
                      <w:r w:rsidR="006E41BD" w:rsidRPr="006E41BD">
                        <w:rPr>
                          <w:rFonts w:ascii="Times New Roman" w:eastAsia="Times" w:hAnsi="Times New Roman" w:cs="Times New Roman"/>
                          <w:b/>
                          <w:color w:val="FFC000"/>
                          <w:sz w:val="22"/>
                          <w:szCs w:val="22"/>
                        </w:rPr>
                        <w:t>Professor</w:t>
                      </w:r>
                    </w:p>
                    <w:p w14:paraId="7D1E0EF5" w14:textId="2B112DC9"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Animal Production Systems</w:t>
                      </w:r>
                    </w:p>
                    <w:p w14:paraId="7D1E0EF6"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Agricultural Research and Extension Center</w:t>
                      </w:r>
                    </w:p>
                    <w:p w14:paraId="7D1E0EF7" w14:textId="77777777" w:rsidR="006E41BD" w:rsidRPr="006E41BD" w:rsidRDefault="006E41BD" w:rsidP="006E41BD">
                      <w:pPr>
                        <w:spacing w:line="288" w:lineRule="auto"/>
                        <w:jc w:val="right"/>
                        <w:rPr>
                          <w:rFonts w:ascii="Times New Roman" w:eastAsia="Times" w:hAnsi="Times New Roman" w:cs="Times New Roman"/>
                          <w:b/>
                          <w:color w:val="FFC000"/>
                          <w:sz w:val="22"/>
                          <w:szCs w:val="22"/>
                        </w:rPr>
                      </w:pPr>
                      <w:r w:rsidRPr="006E41BD">
                        <w:rPr>
                          <w:rFonts w:ascii="Times New Roman" w:eastAsia="Times" w:hAnsi="Times New Roman" w:cs="Times New Roman"/>
                          <w:b/>
                          <w:color w:val="FFC000"/>
                          <w:sz w:val="22"/>
                          <w:szCs w:val="22"/>
                        </w:rPr>
                        <w:t>Southern University and A&amp;M College</w:t>
                      </w:r>
                    </w:p>
                    <w:p w14:paraId="7D1E0EF8" w14:textId="5D212E03" w:rsidR="006E41BD" w:rsidRP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Telephone: (225) 771-</w:t>
                      </w:r>
                      <w:r w:rsidR="00E60F7A">
                        <w:rPr>
                          <w:rFonts w:ascii="Times New Roman" w:eastAsia="Times" w:hAnsi="Times New Roman" w:cs="Times New Roman"/>
                          <w:b/>
                          <w:iCs/>
                          <w:color w:val="FFC000"/>
                          <w:sz w:val="22"/>
                          <w:szCs w:val="22"/>
                        </w:rPr>
                        <w:t>3505</w:t>
                      </w:r>
                      <w:r w:rsidRPr="006E41BD">
                        <w:rPr>
                          <w:rFonts w:ascii="Times New Roman" w:eastAsia="Times" w:hAnsi="Times New Roman" w:cs="Times New Roman"/>
                          <w:b/>
                          <w:iCs/>
                          <w:color w:val="FFC000"/>
                          <w:sz w:val="22"/>
                          <w:szCs w:val="22"/>
                        </w:rPr>
                        <w:t xml:space="preserve"> </w:t>
                      </w:r>
                    </w:p>
                    <w:p w14:paraId="7D1E0EF9" w14:textId="428AF220" w:rsidR="006E41BD" w:rsidRDefault="006E41BD" w:rsidP="006E41BD">
                      <w:pPr>
                        <w:spacing w:line="288" w:lineRule="auto"/>
                        <w:jc w:val="right"/>
                        <w:rPr>
                          <w:rFonts w:ascii="Times New Roman" w:eastAsia="Times" w:hAnsi="Times New Roman" w:cs="Times New Roman"/>
                          <w:b/>
                          <w:iCs/>
                          <w:color w:val="FFC000"/>
                          <w:sz w:val="22"/>
                          <w:szCs w:val="22"/>
                        </w:rPr>
                      </w:pPr>
                      <w:r w:rsidRPr="006E41BD">
                        <w:rPr>
                          <w:rFonts w:ascii="Times New Roman" w:eastAsia="Times" w:hAnsi="Times New Roman" w:cs="Times New Roman"/>
                          <w:b/>
                          <w:iCs/>
                          <w:color w:val="FFC000"/>
                          <w:sz w:val="22"/>
                          <w:szCs w:val="22"/>
                        </w:rPr>
                        <w:t xml:space="preserve">Email: </w:t>
                      </w:r>
                      <w:hyperlink r:id="rId12" w:history="1">
                        <w:r w:rsidR="000014EA" w:rsidRPr="00E31EF5">
                          <w:rPr>
                            <w:rStyle w:val="Hyperlink"/>
                            <w:rFonts w:ascii="Times New Roman" w:eastAsia="Times" w:hAnsi="Times New Roman" w:cs="Times New Roman"/>
                            <w:b/>
                            <w:iCs/>
                            <w:sz w:val="22"/>
                            <w:szCs w:val="22"/>
                          </w:rPr>
                          <w:t>dana_pollard@suagcenter.com</w:t>
                        </w:r>
                      </w:hyperlink>
                    </w:p>
                    <w:p w14:paraId="67777E27" w14:textId="77777777" w:rsidR="000014EA" w:rsidRPr="000014EA" w:rsidRDefault="000014EA" w:rsidP="000014EA">
                      <w:pPr>
                        <w:jc w:val="center"/>
                        <w:rPr>
                          <w:rFonts w:ascii="Great Vibes" w:hAnsi="Great Vibes"/>
                          <w:i/>
                          <w:color w:val="FFFFFF" w:themeColor="background1"/>
                          <w:sz w:val="36"/>
                          <w:szCs w:val="40"/>
                        </w:rPr>
                      </w:pPr>
                      <w:r w:rsidRPr="000014EA">
                        <w:rPr>
                          <w:rFonts w:ascii="Great Vibes" w:hAnsi="Great Vibes"/>
                          <w:i/>
                          <w:color w:val="FFFFFF" w:themeColor="background1"/>
                          <w:sz w:val="36"/>
                          <w:szCs w:val="40"/>
                        </w:rPr>
                        <w:t>“Linking Citizens of Louisiana with Opportunities for Success”</w:t>
                      </w:r>
                    </w:p>
                    <w:p w14:paraId="50A1D908" w14:textId="77777777" w:rsidR="000014EA" w:rsidRPr="006E41BD" w:rsidRDefault="000014EA" w:rsidP="006E41BD">
                      <w:pPr>
                        <w:spacing w:line="288" w:lineRule="auto"/>
                        <w:jc w:val="right"/>
                        <w:rPr>
                          <w:rFonts w:ascii="Times New Roman" w:eastAsia="Times" w:hAnsi="Times New Roman" w:cs="Times New Roman"/>
                          <w:b/>
                          <w:iCs/>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v:textbox>
              </v:shape>
            </w:pict>
          </mc:Fallback>
        </mc:AlternateContent>
      </w:r>
      <w:r w:rsidR="007D522F">
        <w:rPr>
          <w:noProof/>
        </w:rPr>
        <mc:AlternateContent>
          <mc:Choice Requires="wps">
            <w:drawing>
              <wp:anchor distT="0" distB="0" distL="114300" distR="114300" simplePos="0" relativeHeight="251623936" behindDoc="0" locked="0" layoutInCell="1" allowOverlap="1" wp14:anchorId="7D1E0EE3" wp14:editId="7D1E0EE4">
                <wp:simplePos x="0" y="0"/>
                <wp:positionH relativeFrom="page">
                  <wp:posOffset>-180975</wp:posOffset>
                </wp:positionH>
                <wp:positionV relativeFrom="page">
                  <wp:posOffset>-114300</wp:posOffset>
                </wp:positionV>
                <wp:extent cx="8001000" cy="2047875"/>
                <wp:effectExtent l="0" t="0" r="0"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047875"/>
                        </a:xfrm>
                        <a:prstGeom prst="rect">
                          <a:avLst/>
                        </a:prstGeom>
                        <a:solidFill>
                          <a:schemeClr val="tx2"/>
                        </a:solidFill>
                        <a:ln>
                          <a:noFill/>
                        </a:ln>
                        <a:effectLst/>
                      </wps:spPr>
                      <wps:txbx>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0EE3" id="Rectangle 6" o:spid="_x0000_s1027" style="position:absolute;margin-left:-14.25pt;margin-top:-9pt;width:630pt;height:161.2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" fillcolor="#1f497d [3215]" stroked="f">
                <v:textbox inset=",7.2pt,,7.2pt">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v:textbox>
                <w10:wrap anchorx="page" anchory="page"/>
              </v:rect>
            </w:pict>
          </mc:Fallback>
        </mc:AlternateContent>
      </w:r>
    </w:p>
    <w:p w14:paraId="7D1E0EB8" w14:textId="77777777" w:rsidR="0082470D" w:rsidRDefault="0082470D"/>
    <w:p w14:paraId="7D1E0EB9" w14:textId="77777777" w:rsidR="0082470D" w:rsidRDefault="0082470D"/>
    <w:p w14:paraId="7D1E0EBA" w14:textId="77777777" w:rsidR="0082470D" w:rsidRDefault="00EA097B" w:rsidP="00D76D76">
      <w:pPr>
        <w:spacing w:line="18" w:lineRule="atLeast"/>
        <w:rPr>
          <w:rFonts w:ascii="Arial" w:hAnsi="Arial"/>
          <w:b/>
          <w:sz w:val="36"/>
        </w:rPr>
      </w:pPr>
      <w:r>
        <w:rPr>
          <w:rFonts w:ascii="Arial" w:hAnsi="Arial"/>
          <w:noProof/>
        </w:rPr>
        <mc:AlternateContent>
          <mc:Choice Requires="wps">
            <w:drawing>
              <wp:anchor distT="0" distB="0" distL="114300" distR="114300" simplePos="0" relativeHeight="251633152" behindDoc="0" locked="0" layoutInCell="1" allowOverlap="1" wp14:anchorId="7D1E0EE5" wp14:editId="7D1E0EE6">
                <wp:simplePos x="0" y="0"/>
                <wp:positionH relativeFrom="page">
                  <wp:posOffset>-85725</wp:posOffset>
                </wp:positionH>
                <wp:positionV relativeFrom="page">
                  <wp:posOffset>1872615</wp:posOffset>
                </wp:positionV>
                <wp:extent cx="8001000" cy="173990"/>
                <wp:effectExtent l="0" t="0" r="0" b="0"/>
                <wp:wrapTight wrapText="bothSides">
                  <wp:wrapPolygon edited="0">
                    <wp:start x="-27" y="-631"/>
                    <wp:lineTo x="-27" y="20969"/>
                    <wp:lineTo x="21627" y="20969"/>
                    <wp:lineTo x="21627" y="-631"/>
                    <wp:lineTo x="-27" y="-631"/>
                  </wp:wrapPolygon>
                </wp:wrapTight>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FFC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AC82" id="Rectangle 19" o:spid="_x0000_s1026" style="position:absolute;margin-left:-6.75pt;margin-top:147.45pt;width:630pt;height:13.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" fillcolor="#ffc000" stroked="f" strokecolor="#4a7ebb" strokeweight="1.5pt">
                <v:shadow opacity="22938f" offset="0"/>
                <v:textbox inset=",7.2pt,,7.2pt"/>
                <w10:wrap type="tight" anchorx="page" anchory="page"/>
              </v:rect>
            </w:pict>
          </mc:Fallback>
        </mc:AlternateContent>
      </w:r>
    </w:p>
    <w:p w14:paraId="7D1E0EBB" w14:textId="77777777" w:rsidR="0082470D" w:rsidRPr="00EE1259" w:rsidRDefault="0082470D" w:rsidP="00D76D76">
      <w:pPr>
        <w:pStyle w:val="NewsletterHeadline"/>
        <w:spacing w:line="18" w:lineRule="atLeast"/>
      </w:pPr>
    </w:p>
    <w:p w14:paraId="7D1E0EBC" w14:textId="77777777" w:rsidR="00760E4B" w:rsidRDefault="00760E4B" w:rsidP="00D76D76">
      <w:pPr>
        <w:pStyle w:val="NewsletterBody"/>
        <w:spacing w:line="18" w:lineRule="atLeast"/>
        <w:sectPr w:rsidR="00760E4B" w:rsidSect="00760E4B">
          <w:footerReference w:type="default" r:id="rId15"/>
          <w:pgSz w:w="12240" w:h="15840"/>
          <w:pgMar w:top="1440" w:right="630" w:bottom="1440" w:left="720" w:header="720" w:footer="720" w:gutter="0"/>
          <w:cols w:space="720"/>
        </w:sectPr>
      </w:pPr>
    </w:p>
    <w:p w14:paraId="7D1E0EBD" w14:textId="0EC1EB2B" w:rsidR="00EA097B" w:rsidRDefault="00EA097B" w:rsidP="00D76D76">
      <w:pPr>
        <w:spacing w:line="18" w:lineRule="atLeast"/>
        <w:rPr>
          <w:rFonts w:asciiTheme="majorHAnsi" w:hAnsiTheme="majorHAnsi" w:cstheme="majorHAnsi"/>
          <w:b/>
          <w:sz w:val="32"/>
        </w:rPr>
      </w:pPr>
      <w:r w:rsidRPr="00EA097B">
        <w:rPr>
          <w:rFonts w:asciiTheme="majorHAnsi" w:hAnsiTheme="majorHAnsi" w:cstheme="majorHAnsi"/>
          <w:b/>
          <w:sz w:val="32"/>
        </w:rPr>
        <w:t xml:space="preserve">What </w:t>
      </w:r>
      <w:r w:rsidR="00A205E7">
        <w:rPr>
          <w:rFonts w:asciiTheme="majorHAnsi" w:hAnsiTheme="majorHAnsi" w:cstheme="majorHAnsi"/>
          <w:b/>
          <w:sz w:val="32"/>
        </w:rPr>
        <w:t>are antibiotics</w:t>
      </w:r>
      <w:r w:rsidRPr="00EA097B">
        <w:rPr>
          <w:rFonts w:asciiTheme="majorHAnsi" w:hAnsiTheme="majorHAnsi" w:cstheme="majorHAnsi"/>
          <w:b/>
          <w:sz w:val="32"/>
        </w:rPr>
        <w:t>?</w:t>
      </w:r>
    </w:p>
    <w:p w14:paraId="7D1E0EBE" w14:textId="77777777" w:rsidR="007D522F" w:rsidRPr="00EA097B" w:rsidRDefault="00EA097B" w:rsidP="00D76D76">
      <w:pPr>
        <w:spacing w:line="18" w:lineRule="atLeast"/>
        <w:rPr>
          <w:rFonts w:asciiTheme="majorHAnsi" w:hAnsiTheme="majorHAnsi" w:cstheme="majorHAnsi"/>
          <w:b/>
          <w:sz w:val="32"/>
        </w:rPr>
      </w:pPr>
      <w:r w:rsidRPr="00EA097B">
        <w:rPr>
          <w:rFonts w:asciiTheme="majorHAnsi" w:hAnsiTheme="majorHAnsi" w:cstheme="majorHAnsi"/>
          <w:b/>
          <w:sz w:val="32"/>
        </w:rPr>
        <w:t xml:space="preserve"> </w:t>
      </w:r>
    </w:p>
    <w:p w14:paraId="595B86B4" w14:textId="50C02385" w:rsidR="00A205E7" w:rsidRPr="00A205E7" w:rsidRDefault="001B1B82" w:rsidP="00D76D76">
      <w:pPr>
        <w:spacing w:line="18" w:lineRule="atLeast"/>
      </w:pPr>
      <w:r w:rsidRPr="00A205E7">
        <w:t>Antibiotics</w:t>
      </w:r>
      <w:r w:rsidR="007F12FF">
        <w:t xml:space="preserve"> (antimicrobials)</w:t>
      </w:r>
      <w:r w:rsidR="00E94C4C">
        <w:t xml:space="preserve"> </w:t>
      </w:r>
      <w:r w:rsidRPr="00A205E7">
        <w:t xml:space="preserve">are medicines </w:t>
      </w:r>
      <w:r w:rsidR="00CC6B4D" w:rsidRPr="00A205E7">
        <w:t>utilized</w:t>
      </w:r>
      <w:r w:rsidRPr="00A205E7">
        <w:t xml:space="preserve"> for</w:t>
      </w:r>
      <w:r w:rsidR="00D27FA8" w:rsidRPr="00A205E7">
        <w:t xml:space="preserve"> combating</w:t>
      </w:r>
      <w:r w:rsidR="00CC6B4D" w:rsidRPr="00A205E7">
        <w:t xml:space="preserve"> bacterial infections in humans and animals.</w:t>
      </w:r>
      <w:r w:rsidR="00326EA0" w:rsidRPr="00A205E7">
        <w:t xml:space="preserve"> They can be used </w:t>
      </w:r>
      <w:r w:rsidR="00A205E7" w:rsidRPr="00A205E7">
        <w:t xml:space="preserve">for </w:t>
      </w:r>
      <w:r w:rsidR="002F6D73">
        <w:t xml:space="preserve">the </w:t>
      </w:r>
      <w:r w:rsidR="00A205E7" w:rsidRPr="00A205E7">
        <w:t xml:space="preserve">treatment of ill animals (therapeutic), treatment of a group of animals in close contact </w:t>
      </w:r>
      <w:r w:rsidR="00DF6548">
        <w:t>with</w:t>
      </w:r>
      <w:r w:rsidR="00A205E7" w:rsidRPr="00A205E7">
        <w:t xml:space="preserve"> other animals diagnosed with an infectious disease (metaphylaxis), and preventative treatment (prophylaxis).</w:t>
      </w:r>
      <w:r w:rsidR="009E5A00" w:rsidRPr="009E5A00">
        <w:t xml:space="preserve"> </w:t>
      </w:r>
      <w:r w:rsidR="009E5A00">
        <w:t xml:space="preserve">Antibiotics are vital for treating animal and human diseases, ensuring animal health and welfare, and contributing to food safety. </w:t>
      </w:r>
      <w:r w:rsidR="00063346">
        <w:t xml:space="preserve">Antibiotics have also been used in increasing animal performance. </w:t>
      </w:r>
    </w:p>
    <w:p w14:paraId="7D1E0EBF" w14:textId="5FB65412" w:rsidR="007F25AA" w:rsidRPr="00D96420" w:rsidRDefault="007F25AA" w:rsidP="00D76D76">
      <w:pPr>
        <w:spacing w:line="18" w:lineRule="atLeast"/>
        <w:rPr>
          <w:highlight w:val="yellow"/>
        </w:rPr>
      </w:pPr>
    </w:p>
    <w:p w14:paraId="31FFF14C" w14:textId="253189A1" w:rsidR="00643663" w:rsidRDefault="00F114DE" w:rsidP="00D76D76">
      <w:pPr>
        <w:spacing w:line="18" w:lineRule="atLeast"/>
        <w:rPr>
          <w:rFonts w:asciiTheme="majorHAnsi" w:hAnsiTheme="majorHAnsi" w:cstheme="majorHAnsi"/>
          <w:b/>
          <w:sz w:val="32"/>
        </w:rPr>
      </w:pPr>
      <w:r>
        <w:rPr>
          <w:rFonts w:asciiTheme="majorHAnsi" w:hAnsiTheme="majorHAnsi" w:cstheme="majorHAnsi"/>
          <w:b/>
          <w:sz w:val="32"/>
        </w:rPr>
        <w:t>Antibiotics</w:t>
      </w:r>
      <w:r w:rsidR="00DF6548">
        <w:rPr>
          <w:rFonts w:asciiTheme="majorHAnsi" w:hAnsiTheme="majorHAnsi" w:cstheme="majorHAnsi"/>
          <w:b/>
          <w:sz w:val="32"/>
        </w:rPr>
        <w:t>’</w:t>
      </w:r>
      <w:r>
        <w:rPr>
          <w:rFonts w:asciiTheme="majorHAnsi" w:hAnsiTheme="majorHAnsi" w:cstheme="majorHAnsi"/>
          <w:b/>
          <w:sz w:val="32"/>
        </w:rPr>
        <w:t xml:space="preserve"> roles in livestock</w:t>
      </w:r>
    </w:p>
    <w:p w14:paraId="520C047A" w14:textId="77777777" w:rsidR="00C307DB" w:rsidRDefault="00C307DB" w:rsidP="00D76D76">
      <w:pPr>
        <w:spacing w:line="18" w:lineRule="atLeast"/>
        <w:rPr>
          <w:b/>
          <w:highlight w:val="yellow"/>
        </w:rPr>
      </w:pPr>
    </w:p>
    <w:p w14:paraId="60640049" w14:textId="28A67592" w:rsidR="00463B30" w:rsidRPr="00850692" w:rsidRDefault="00C307DB" w:rsidP="00D76D76">
      <w:pPr>
        <w:spacing w:line="18" w:lineRule="atLeast"/>
        <w:rPr>
          <w:b/>
        </w:rPr>
      </w:pPr>
      <w:r w:rsidRPr="00850692">
        <w:rPr>
          <w:b/>
        </w:rPr>
        <w:t>Treatment</w:t>
      </w:r>
      <w:r w:rsidR="005D0D86" w:rsidRPr="00850692">
        <w:rPr>
          <w:b/>
        </w:rPr>
        <w:t>, Control, and Prevention</w:t>
      </w:r>
      <w:r w:rsidRPr="00850692">
        <w:rPr>
          <w:b/>
        </w:rPr>
        <w:t>:</w:t>
      </w:r>
    </w:p>
    <w:p w14:paraId="14F91CF0" w14:textId="1B1D7516" w:rsidR="005D0D86" w:rsidRPr="00850692" w:rsidRDefault="005D0D86" w:rsidP="00D76D76">
      <w:pPr>
        <w:spacing w:line="18" w:lineRule="atLeast"/>
        <w:rPr>
          <w:b/>
        </w:rPr>
      </w:pPr>
    </w:p>
    <w:p w14:paraId="318BFEB6" w14:textId="140932AC" w:rsidR="00850692" w:rsidRDefault="005D0D86" w:rsidP="00D76D76">
      <w:pPr>
        <w:spacing w:line="18" w:lineRule="atLeast"/>
      </w:pPr>
      <w:r w:rsidRPr="00850692">
        <w:t>Animals sometimes become ill</w:t>
      </w:r>
      <w:r w:rsidR="00B643B4" w:rsidRPr="00850692">
        <w:t xml:space="preserve"> from bacterial infections, which can cause pain and suffering. </w:t>
      </w:r>
      <w:r w:rsidR="002E71AD" w:rsidRPr="00850692">
        <w:t xml:space="preserve">This is </w:t>
      </w:r>
      <w:r w:rsidR="0046293C">
        <w:t xml:space="preserve">a </w:t>
      </w:r>
      <w:r w:rsidR="002E681B" w:rsidRPr="00850692">
        <w:t>rationale for</w:t>
      </w:r>
      <w:r w:rsidR="00DF6548">
        <w:t xml:space="preserve"> the</w:t>
      </w:r>
      <w:r w:rsidR="002E681B" w:rsidRPr="00850692">
        <w:t xml:space="preserve"> veterinary use of antibiotics. Veterinarians </w:t>
      </w:r>
      <w:r w:rsidR="00850692" w:rsidRPr="00850692">
        <w:t xml:space="preserve">have </w:t>
      </w:r>
      <w:r w:rsidR="00DF6548">
        <w:t xml:space="preserve">the </w:t>
      </w:r>
      <w:r w:rsidR="00850692" w:rsidRPr="00850692">
        <w:t>ethical responsibility that the</w:t>
      </w:r>
      <w:r w:rsidR="00850692">
        <w:t>y</w:t>
      </w:r>
      <w:r w:rsidR="00850692" w:rsidRPr="00850692">
        <w:t xml:space="preserve"> pledged to </w:t>
      </w:r>
      <w:r w:rsidR="00850692" w:rsidRPr="0046293C">
        <w:rPr>
          <w:b/>
        </w:rPr>
        <w:t>treat</w:t>
      </w:r>
      <w:r w:rsidR="00850692" w:rsidRPr="00850692">
        <w:t xml:space="preserve"> sickness to stop suffering.</w:t>
      </w:r>
      <w:r w:rsidR="0046293C">
        <w:t xml:space="preserve"> Antibiotics are also used to </w:t>
      </w:r>
      <w:r w:rsidR="0046293C" w:rsidRPr="0046293C">
        <w:rPr>
          <w:b/>
        </w:rPr>
        <w:t>control</w:t>
      </w:r>
      <w:r w:rsidR="0046293C">
        <w:t xml:space="preserve"> the spread of disease on a ranch or farm </w:t>
      </w:r>
      <w:r w:rsidR="0046293C" w:rsidRPr="0046293C">
        <w:t>in the face of an outbreak</w:t>
      </w:r>
      <w:r w:rsidR="0046293C">
        <w:t xml:space="preserve">. </w:t>
      </w:r>
      <w:r w:rsidR="002F6D73">
        <w:t>Since</w:t>
      </w:r>
      <w:r w:rsidR="00681A2F">
        <w:t xml:space="preserve"> livestock live in small groups and herds, they often share feed and water troughs and </w:t>
      </w:r>
      <w:r w:rsidR="00422D94">
        <w:t xml:space="preserve">come into close contact via licking, resting on each other, and rubbing noses and snouts, which could all result in the escalation of disease transmission. </w:t>
      </w:r>
      <w:r w:rsidR="00172329">
        <w:t>Sometimes</w:t>
      </w:r>
      <w:r w:rsidR="00033346">
        <w:t xml:space="preserve">, </w:t>
      </w:r>
      <w:r w:rsidR="007D5CAB">
        <w:t xml:space="preserve">veterinarians suggest antibiotics for disease </w:t>
      </w:r>
      <w:r w:rsidR="007D5CAB" w:rsidRPr="002713B9">
        <w:rPr>
          <w:b/>
        </w:rPr>
        <w:t>prevention</w:t>
      </w:r>
      <w:r w:rsidR="007D5CAB">
        <w:t xml:space="preserve"> </w:t>
      </w:r>
      <w:r w:rsidR="00DF6548">
        <w:t>during</w:t>
      </w:r>
      <w:r w:rsidR="007D5CAB">
        <w:t xml:space="preserve"> periods when livestock are most vulnerable to infection, such as weaning from</w:t>
      </w:r>
      <w:r w:rsidR="00DF6548">
        <w:t xml:space="preserve"> the</w:t>
      </w:r>
      <w:r w:rsidR="007D5CAB">
        <w:t xml:space="preserve"> mother. This</w:t>
      </w:r>
      <w:r w:rsidR="00027D58">
        <w:t xml:space="preserve"> can result in </w:t>
      </w:r>
      <w:r w:rsidR="00AE6462">
        <w:t xml:space="preserve">livestock receiving </w:t>
      </w:r>
      <w:r w:rsidR="00DF6548">
        <w:t>fewer</w:t>
      </w:r>
      <w:r w:rsidR="00AE6462">
        <w:t xml:space="preserve"> antibiotics than if this preventive dose had not </w:t>
      </w:r>
      <w:r w:rsidR="002713B9">
        <w:t>been</w:t>
      </w:r>
      <w:r w:rsidR="00AE6462">
        <w:t xml:space="preserve"> undertak</w:t>
      </w:r>
      <w:r w:rsidR="00006AA0">
        <w:t xml:space="preserve">en. This should be </w:t>
      </w:r>
      <w:r w:rsidR="00702856">
        <w:t>conducted</w:t>
      </w:r>
      <w:r w:rsidR="00006AA0">
        <w:t xml:space="preserve"> for a restricted </w:t>
      </w:r>
      <w:r w:rsidR="00006AA0" w:rsidRPr="00006AA0">
        <w:t xml:space="preserve">duration to cover the </w:t>
      </w:r>
      <w:r w:rsidR="00006AA0" w:rsidRPr="00006AA0">
        <w:t xml:space="preserve">period of risk </w:t>
      </w:r>
      <w:r w:rsidR="00006AA0">
        <w:t xml:space="preserve">and not be done routinely or systematically. </w:t>
      </w:r>
      <w:r w:rsidR="002713B9">
        <w:t xml:space="preserve">Antibiotics can also prevent </w:t>
      </w:r>
      <w:r w:rsidR="00DF6548">
        <w:t xml:space="preserve">the </w:t>
      </w:r>
      <w:r w:rsidR="00006AA0">
        <w:t xml:space="preserve">transfer of zoonoses from animals to humans, </w:t>
      </w:r>
      <w:r w:rsidR="00D60AF5">
        <w:t xml:space="preserve">support food safety, </w:t>
      </w:r>
      <w:r w:rsidR="00850692" w:rsidRPr="00850692">
        <w:t xml:space="preserve">and </w:t>
      </w:r>
      <w:r w:rsidR="00D60AF5" w:rsidRPr="00850692">
        <w:t>stop</w:t>
      </w:r>
      <w:r w:rsidR="00850692" w:rsidRPr="00850692">
        <w:t xml:space="preserve"> foodborne diseases</w:t>
      </w:r>
      <w:r w:rsidR="00986E4B">
        <w:t>.</w:t>
      </w:r>
    </w:p>
    <w:p w14:paraId="6F6B011B" w14:textId="77166590" w:rsidR="00D60AF5" w:rsidRDefault="00D60AF5" w:rsidP="00D76D76">
      <w:pPr>
        <w:spacing w:line="18" w:lineRule="atLeast"/>
      </w:pPr>
    </w:p>
    <w:p w14:paraId="31432FC9" w14:textId="08CDA10F" w:rsidR="00D60AF5" w:rsidRPr="00055448" w:rsidRDefault="00055448" w:rsidP="00D76D76">
      <w:pPr>
        <w:spacing w:line="18" w:lineRule="atLeast"/>
        <w:rPr>
          <w:b/>
        </w:rPr>
      </w:pPr>
      <w:r w:rsidRPr="00055448">
        <w:rPr>
          <w:b/>
        </w:rPr>
        <w:t>Animal Performance:</w:t>
      </w:r>
    </w:p>
    <w:p w14:paraId="39C6EEAF" w14:textId="7A992B64" w:rsidR="00D60AF5" w:rsidRDefault="00D60AF5" w:rsidP="00D76D76">
      <w:pPr>
        <w:spacing w:line="18" w:lineRule="atLeast"/>
      </w:pPr>
    </w:p>
    <w:p w14:paraId="3CFD0054" w14:textId="2604951E" w:rsidR="005D322C" w:rsidRDefault="00055448" w:rsidP="00D76D76">
      <w:pPr>
        <w:spacing w:line="18" w:lineRule="atLeast"/>
      </w:pPr>
      <w:r>
        <w:t>Antibiotics are used with livestock</w:t>
      </w:r>
      <w:r w:rsidR="00986E4B">
        <w:t xml:space="preserve"> for growth promotion. </w:t>
      </w:r>
      <w:r w:rsidR="00C67D47">
        <w:t xml:space="preserve">With the </w:t>
      </w:r>
      <w:r w:rsidR="00124E92">
        <w:t>use of some antibiotics, certain gut bacteria are destroyed</w:t>
      </w:r>
      <w:r w:rsidR="005D322C">
        <w:t>. These antibiotics also increase feed conversion to muscle causing more rapid growth</w:t>
      </w:r>
      <w:r w:rsidR="00183929">
        <w:t xml:space="preserve"> in</w:t>
      </w:r>
      <w:r w:rsidR="005D322C">
        <w:t xml:space="preserve"> poultry and livestock. </w:t>
      </w:r>
    </w:p>
    <w:p w14:paraId="274E14AE" w14:textId="797C1BD8" w:rsidR="003646C7" w:rsidRDefault="003646C7" w:rsidP="00D76D76">
      <w:pPr>
        <w:spacing w:line="18" w:lineRule="atLeast"/>
      </w:pPr>
    </w:p>
    <w:p w14:paraId="294515FF" w14:textId="6B4DFAF9" w:rsidR="003646C7" w:rsidRDefault="003646C7" w:rsidP="00D76D76">
      <w:pPr>
        <w:spacing w:line="18" w:lineRule="atLeast"/>
        <w:rPr>
          <w:b/>
        </w:rPr>
      </w:pPr>
      <w:r>
        <w:rPr>
          <w:b/>
        </w:rPr>
        <w:t>Withdrawal:</w:t>
      </w:r>
    </w:p>
    <w:p w14:paraId="29A224FC" w14:textId="77777777" w:rsidR="00DD3BA2" w:rsidRPr="00766485" w:rsidRDefault="00DD3BA2" w:rsidP="00D76D76">
      <w:pPr>
        <w:spacing w:line="18" w:lineRule="atLeast"/>
        <w:rPr>
          <w:rFonts w:ascii="Times New Roman" w:hAnsi="Times New Roman" w:cs="Times New Roman"/>
          <w:b/>
        </w:rPr>
      </w:pPr>
    </w:p>
    <w:p w14:paraId="4071D321" w14:textId="77777777" w:rsidR="009D5C11" w:rsidRDefault="008B3A30" w:rsidP="00D76D76">
      <w:pPr>
        <w:spacing w:line="18" w:lineRule="atLeast"/>
        <w:rPr>
          <w:rFonts w:cstheme="minorHAnsi"/>
          <w:color w:val="212121"/>
          <w:shd w:val="clear" w:color="auto" w:fill="FFFFFF"/>
        </w:rPr>
      </w:pPr>
      <w:r w:rsidRPr="00766485">
        <w:rPr>
          <w:rFonts w:ascii="Times New Roman" w:hAnsi="Times New Roman" w:cs="Times New Roman"/>
          <w:color w:val="333333"/>
          <w:shd w:val="clear" w:color="auto" w:fill="FFFFFF"/>
        </w:rPr>
        <w:t xml:space="preserve">The withdrawal time is the </w:t>
      </w:r>
      <w:r w:rsidR="00271578" w:rsidRPr="00766485">
        <w:rPr>
          <w:rFonts w:ascii="Times New Roman" w:hAnsi="Times New Roman" w:cs="Times New Roman"/>
          <w:color w:val="333333"/>
          <w:shd w:val="clear" w:color="auto" w:fill="FFFFFF"/>
        </w:rPr>
        <w:t>necessary</w:t>
      </w:r>
      <w:r w:rsidR="0089505D">
        <w:rPr>
          <w:rFonts w:ascii="Times New Roman" w:hAnsi="Times New Roman" w:cs="Times New Roman"/>
          <w:color w:val="333333"/>
          <w:shd w:val="clear" w:color="auto" w:fill="FFFFFF"/>
        </w:rPr>
        <w:t xml:space="preserve"> amount of</w:t>
      </w:r>
      <w:r w:rsidR="00271578" w:rsidRPr="00766485">
        <w:rPr>
          <w:rFonts w:ascii="Times New Roman" w:hAnsi="Times New Roman" w:cs="Times New Roman"/>
          <w:color w:val="333333"/>
          <w:shd w:val="clear" w:color="auto" w:fill="FFFFFF"/>
        </w:rPr>
        <w:t xml:space="preserve"> time</w:t>
      </w:r>
      <w:r w:rsidRPr="00766485">
        <w:rPr>
          <w:rFonts w:ascii="Times New Roman" w:hAnsi="Times New Roman" w:cs="Times New Roman"/>
          <w:color w:val="333333"/>
          <w:shd w:val="clear" w:color="auto" w:fill="FFFFFF"/>
        </w:rPr>
        <w:t xml:space="preserve"> for the re</w:t>
      </w:r>
      <w:r w:rsidR="00FC063F">
        <w:rPr>
          <w:rFonts w:ascii="Times New Roman" w:hAnsi="Times New Roman" w:cs="Times New Roman"/>
          <w:color w:val="333333"/>
          <w:shd w:val="clear" w:color="auto" w:fill="FFFFFF"/>
        </w:rPr>
        <w:t>mnants</w:t>
      </w:r>
      <w:r w:rsidRPr="00766485">
        <w:rPr>
          <w:rFonts w:ascii="Times New Roman" w:hAnsi="Times New Roman" w:cs="Times New Roman"/>
          <w:color w:val="333333"/>
          <w:shd w:val="clear" w:color="auto" w:fill="FFFFFF"/>
        </w:rPr>
        <w:t xml:space="preserve"> of </w:t>
      </w:r>
      <w:r w:rsidR="00271578" w:rsidRPr="00766485">
        <w:rPr>
          <w:rFonts w:ascii="Times New Roman" w:hAnsi="Times New Roman" w:cs="Times New Roman"/>
          <w:color w:val="333333"/>
          <w:shd w:val="clear" w:color="auto" w:fill="FFFFFF"/>
        </w:rPr>
        <w:t>the drug</w:t>
      </w:r>
      <w:r w:rsidRPr="00766485">
        <w:rPr>
          <w:rFonts w:ascii="Times New Roman" w:hAnsi="Times New Roman" w:cs="Times New Roman"/>
          <w:color w:val="333333"/>
          <w:shd w:val="clear" w:color="auto" w:fill="FFFFFF"/>
        </w:rPr>
        <w:t xml:space="preserve"> to </w:t>
      </w:r>
      <w:r w:rsidR="00271578" w:rsidRPr="00766485">
        <w:rPr>
          <w:rFonts w:ascii="Times New Roman" w:hAnsi="Times New Roman" w:cs="Times New Roman"/>
          <w:color w:val="333333"/>
          <w:shd w:val="clear" w:color="auto" w:fill="FFFFFF"/>
        </w:rPr>
        <w:t xml:space="preserve">deplete to or below the </w:t>
      </w:r>
      <w:r w:rsidRPr="00766485">
        <w:rPr>
          <w:rFonts w:ascii="Times New Roman" w:hAnsi="Times New Roman" w:cs="Times New Roman"/>
          <w:color w:val="333333"/>
          <w:shd w:val="clear" w:color="auto" w:fill="FFFFFF"/>
        </w:rPr>
        <w:t xml:space="preserve">safe concentration as defined by tolerance. </w:t>
      </w:r>
      <w:r w:rsidR="00A418FB">
        <w:rPr>
          <w:rFonts w:ascii="Times New Roman" w:hAnsi="Times New Roman" w:cs="Times New Roman"/>
          <w:color w:val="333333"/>
          <w:shd w:val="clear" w:color="auto" w:fill="FFFFFF"/>
        </w:rPr>
        <w:t xml:space="preserve">After using an antibiotic in an animal or human, it </w:t>
      </w:r>
      <w:r w:rsidR="00EA0FBF">
        <w:rPr>
          <w:rFonts w:ascii="Times New Roman" w:hAnsi="Times New Roman" w:cs="Times New Roman"/>
          <w:color w:val="333333"/>
          <w:shd w:val="clear" w:color="auto" w:fill="FFFFFF"/>
        </w:rPr>
        <w:t>eradicates</w:t>
      </w:r>
      <w:r w:rsidR="00A418FB">
        <w:rPr>
          <w:rFonts w:ascii="Times New Roman" w:hAnsi="Times New Roman" w:cs="Times New Roman"/>
          <w:color w:val="333333"/>
          <w:shd w:val="clear" w:color="auto" w:fill="FFFFFF"/>
        </w:rPr>
        <w:t xml:space="preserve"> bacteria and is then broken down </w:t>
      </w:r>
      <w:r w:rsidR="00EA0FBF">
        <w:rPr>
          <w:rFonts w:ascii="Times New Roman" w:hAnsi="Times New Roman" w:cs="Times New Roman"/>
          <w:color w:val="333333"/>
          <w:shd w:val="clear" w:color="auto" w:fill="FFFFFF"/>
        </w:rPr>
        <w:t xml:space="preserve">by the body into a non-functioning agent. </w:t>
      </w:r>
      <w:r w:rsidR="00E058EE" w:rsidRPr="00EA0FBF">
        <w:rPr>
          <w:rFonts w:cstheme="minorHAnsi"/>
          <w:color w:val="212121"/>
          <w:shd w:val="clear" w:color="auto" w:fill="FFFFFF"/>
        </w:rPr>
        <w:t xml:space="preserve">Withdrawal periods of </w:t>
      </w:r>
      <w:r w:rsidR="00EA0FBF" w:rsidRPr="00EA0FBF">
        <w:rPr>
          <w:rFonts w:cstheme="minorHAnsi"/>
          <w:color w:val="212121"/>
          <w:shd w:val="clear" w:color="auto" w:fill="FFFFFF"/>
        </w:rPr>
        <w:t>various</w:t>
      </w:r>
      <w:r w:rsidR="00E058EE" w:rsidRPr="00EA0FBF">
        <w:rPr>
          <w:rFonts w:cstheme="minorHAnsi"/>
          <w:color w:val="212121"/>
          <w:shd w:val="clear" w:color="auto" w:fill="FFFFFF"/>
        </w:rPr>
        <w:t xml:space="preserve"> antibiotics </w:t>
      </w:r>
      <w:r w:rsidR="00EA0FBF" w:rsidRPr="00EA0FBF">
        <w:rPr>
          <w:rFonts w:cstheme="minorHAnsi"/>
          <w:color w:val="212121"/>
          <w:shd w:val="clear" w:color="auto" w:fill="FFFFFF"/>
        </w:rPr>
        <w:t xml:space="preserve">can be </w:t>
      </w:r>
      <w:r w:rsidR="00E058EE" w:rsidRPr="00EA0FBF">
        <w:rPr>
          <w:rFonts w:cstheme="minorHAnsi"/>
          <w:color w:val="212121"/>
          <w:shd w:val="clear" w:color="auto" w:fill="FFFFFF"/>
        </w:rPr>
        <w:t>1</w:t>
      </w:r>
      <w:r w:rsidR="009D5C11">
        <w:rPr>
          <w:rFonts w:cstheme="minorHAnsi"/>
          <w:color w:val="212121"/>
          <w:shd w:val="clear" w:color="auto" w:fill="FFFFFF"/>
        </w:rPr>
        <w:t xml:space="preserve"> or 2 days to weeks.</w:t>
      </w:r>
    </w:p>
    <w:p w14:paraId="1BBA011E" w14:textId="69BD809D" w:rsidR="00E94C4C" w:rsidRPr="009D5C11" w:rsidRDefault="00E058EE" w:rsidP="00D76D76">
      <w:pPr>
        <w:spacing w:line="18" w:lineRule="atLeast"/>
        <w:rPr>
          <w:rFonts w:cstheme="minorHAnsi"/>
          <w:color w:val="212121"/>
          <w:shd w:val="clear" w:color="auto" w:fill="FFFFFF"/>
        </w:rPr>
      </w:pPr>
      <w:r>
        <w:rPr>
          <w:rFonts w:ascii="Cambria" w:hAnsi="Cambria"/>
          <w:color w:val="212121"/>
          <w:sz w:val="30"/>
          <w:szCs w:val="30"/>
          <w:shd w:val="clear" w:color="auto" w:fill="FFFFFF"/>
        </w:rPr>
        <w:t> </w:t>
      </w:r>
      <w:r w:rsidR="00E94C4C">
        <w:t xml:space="preserve"> </w:t>
      </w:r>
    </w:p>
    <w:p w14:paraId="58922DC1" w14:textId="16E196C7" w:rsidR="00E94C4C" w:rsidRDefault="00E94C4C" w:rsidP="00D76D76">
      <w:pPr>
        <w:spacing w:line="18" w:lineRule="atLeast"/>
        <w:rPr>
          <w:b/>
        </w:rPr>
      </w:pPr>
      <w:r>
        <w:rPr>
          <w:b/>
        </w:rPr>
        <w:t>Antibiotic Resistance</w:t>
      </w:r>
    </w:p>
    <w:p w14:paraId="676212AE" w14:textId="77777777" w:rsidR="004E0337" w:rsidRDefault="004E0337" w:rsidP="00D76D76">
      <w:pPr>
        <w:spacing w:line="18" w:lineRule="atLeast"/>
        <w:rPr>
          <w:b/>
        </w:rPr>
      </w:pPr>
    </w:p>
    <w:p w14:paraId="5D82E31C" w14:textId="324C4094" w:rsidR="00A32FFC" w:rsidRDefault="00863DFD" w:rsidP="00D76D76">
      <w:pPr>
        <w:spacing w:line="18" w:lineRule="atLeast"/>
        <w:rPr>
          <w:rFonts w:ascii="Georgia" w:hAnsi="Georgia"/>
          <w:color w:val="2E2E2E"/>
          <w:sz w:val="27"/>
          <w:szCs w:val="27"/>
        </w:rPr>
      </w:pPr>
      <w:r w:rsidRPr="0075009A">
        <w:rPr>
          <w:rFonts w:ascii="Times New Roman" w:hAnsi="Times New Roman" w:cs="Times New Roman"/>
          <w:color w:val="222222"/>
          <w:shd w:val="clear" w:color="auto" w:fill="FFFFFF"/>
        </w:rPr>
        <w:t xml:space="preserve">There are </w:t>
      </w:r>
      <w:r w:rsidR="00702856" w:rsidRPr="0075009A">
        <w:rPr>
          <w:rFonts w:ascii="Times New Roman" w:hAnsi="Times New Roman" w:cs="Times New Roman"/>
          <w:color w:val="222222"/>
          <w:shd w:val="clear" w:color="auto" w:fill="FFFFFF"/>
        </w:rPr>
        <w:t>twelve</w:t>
      </w:r>
      <w:r w:rsidRPr="0075009A">
        <w:rPr>
          <w:rFonts w:ascii="Times New Roman" w:hAnsi="Times New Roman" w:cs="Times New Roman"/>
          <w:color w:val="222222"/>
          <w:shd w:val="clear" w:color="auto" w:fill="FFFFFF"/>
        </w:rPr>
        <w:t xml:space="preserve"> classes of antimicrobials, </w:t>
      </w:r>
      <w:r w:rsidRPr="0075009A">
        <w:rPr>
          <w:rFonts w:ascii="Times New Roman" w:hAnsi="Times New Roman" w:cs="Times New Roman"/>
          <w:color w:val="212121"/>
          <w:shd w:val="clear" w:color="auto" w:fill="FFFFFF"/>
        </w:rPr>
        <w:t>and they may be utilized at different points in the life cycle of farm animals.</w:t>
      </w:r>
      <w:r w:rsidRPr="0075009A">
        <w:rPr>
          <w:rFonts w:ascii="Times New Roman" w:hAnsi="Times New Roman" w:cs="Times New Roman"/>
          <w:color w:val="212121"/>
          <w:sz w:val="30"/>
          <w:szCs w:val="30"/>
          <w:shd w:val="clear" w:color="auto" w:fill="FFFFFF"/>
        </w:rPr>
        <w:t> </w:t>
      </w:r>
      <w:r w:rsidR="004C14DD" w:rsidRPr="004C14DD">
        <w:rPr>
          <w:rFonts w:cstheme="minorHAnsi"/>
          <w:color w:val="2E2E2E"/>
        </w:rPr>
        <w:t>While there are some antimicrobials used in animals that are not currently used in treating human infections</w:t>
      </w:r>
      <w:r w:rsidR="00860480">
        <w:rPr>
          <w:rFonts w:cstheme="minorHAnsi"/>
          <w:color w:val="2E2E2E"/>
        </w:rPr>
        <w:t>, m</w:t>
      </w:r>
      <w:r w:rsidR="004C14DD" w:rsidRPr="004C14DD">
        <w:rPr>
          <w:rFonts w:cstheme="minorHAnsi"/>
          <w:color w:val="2E2E2E"/>
        </w:rPr>
        <w:t xml:space="preserve">any of them, such as penicillins, tetracyclines, and sulfonamides, are also used in </w:t>
      </w:r>
      <w:r w:rsidR="00183929">
        <w:rPr>
          <w:rFonts w:cstheme="minorHAnsi"/>
          <w:color w:val="2E2E2E"/>
        </w:rPr>
        <w:t xml:space="preserve">human </w:t>
      </w:r>
      <w:r w:rsidR="004C14DD" w:rsidRPr="004C14DD">
        <w:rPr>
          <w:rFonts w:cstheme="minorHAnsi"/>
          <w:color w:val="2E2E2E"/>
        </w:rPr>
        <w:t>medicine.</w:t>
      </w:r>
      <w:r w:rsidR="004C14DD">
        <w:rPr>
          <w:rFonts w:cstheme="minorHAnsi"/>
          <w:color w:val="2E2E2E"/>
        </w:rPr>
        <w:t xml:space="preserve"> </w:t>
      </w:r>
      <w:r w:rsidR="00406D0C" w:rsidRPr="007B3CAF">
        <w:rPr>
          <w:color w:val="222222"/>
          <w:shd w:val="clear" w:color="auto" w:fill="FFFFFF"/>
        </w:rPr>
        <w:t>Antibiotic</w:t>
      </w:r>
      <w:r w:rsidR="004E0337">
        <w:rPr>
          <w:color w:val="222222"/>
          <w:shd w:val="clear" w:color="auto" w:fill="FFFFFF"/>
        </w:rPr>
        <w:t xml:space="preserve"> resistance occurs when</w:t>
      </w:r>
      <w:r w:rsidR="00406D0C" w:rsidRPr="007B3CAF">
        <w:rPr>
          <w:color w:val="222222"/>
          <w:shd w:val="clear" w:color="auto" w:fill="FFFFFF"/>
        </w:rPr>
        <w:t xml:space="preserve"> bacteria are difficult or impossible to treat</w:t>
      </w:r>
      <w:r w:rsidR="004C14DD">
        <w:rPr>
          <w:color w:val="222222"/>
          <w:shd w:val="clear" w:color="auto" w:fill="FFFFFF"/>
        </w:rPr>
        <w:t>, and t</w:t>
      </w:r>
      <w:r w:rsidR="004E0337">
        <w:rPr>
          <w:color w:val="222222"/>
          <w:shd w:val="clear" w:color="auto" w:fill="FFFFFF"/>
        </w:rPr>
        <w:t xml:space="preserve">his issue is on the rise globally. </w:t>
      </w:r>
      <w:r w:rsidR="007D2B55">
        <w:rPr>
          <w:color w:val="222222"/>
          <w:shd w:val="clear" w:color="auto" w:fill="FFFFFF"/>
        </w:rPr>
        <w:t>R</w:t>
      </w:r>
      <w:r w:rsidR="004C14DD" w:rsidRPr="007D2B55">
        <w:rPr>
          <w:shd w:val="clear" w:color="auto" w:fill="FFFFFF"/>
        </w:rPr>
        <w:t xml:space="preserve">esistance to antibiotics is </w:t>
      </w:r>
      <w:r w:rsidR="007D2B55" w:rsidRPr="007D2B55">
        <w:rPr>
          <w:shd w:val="clear" w:color="auto" w:fill="FFFFFF"/>
        </w:rPr>
        <w:t>a result of</w:t>
      </w:r>
      <w:r w:rsidR="004C14DD" w:rsidRPr="007D2B55">
        <w:rPr>
          <w:shd w:val="clear" w:color="auto" w:fill="FFFFFF"/>
        </w:rPr>
        <w:t xml:space="preserve"> the overuse, abuse, or substantial use of antibiotics</w:t>
      </w:r>
      <w:r w:rsidR="007D2B55">
        <w:rPr>
          <w:shd w:val="clear" w:color="auto" w:fill="FFFFFF"/>
        </w:rPr>
        <w:t xml:space="preserve">. </w:t>
      </w:r>
      <w:r w:rsidR="00406D0C" w:rsidRPr="00A32FFC">
        <w:rPr>
          <w:rFonts w:ascii="Times New Roman" w:hAnsi="Times New Roman" w:cs="Times New Roman"/>
          <w:color w:val="2E2E2E"/>
        </w:rPr>
        <w:t xml:space="preserve">The inherent </w:t>
      </w:r>
      <w:r w:rsidR="00406D0C" w:rsidRPr="00A32FFC">
        <w:rPr>
          <w:rFonts w:ascii="Times New Roman" w:hAnsi="Times New Roman" w:cs="Times New Roman"/>
          <w:color w:val="2E2E2E"/>
        </w:rPr>
        <w:lastRenderedPageBreak/>
        <w:t xml:space="preserve">risk of any use of antibiotics to select for bacterial resistance </w:t>
      </w:r>
      <w:r w:rsidR="00A32FFC" w:rsidRPr="00A32FFC">
        <w:rPr>
          <w:rFonts w:ascii="Times New Roman" w:hAnsi="Times New Roman" w:cs="Times New Roman"/>
          <w:color w:val="2E2E2E"/>
        </w:rPr>
        <w:t>contribute</w:t>
      </w:r>
      <w:r w:rsidR="00A32FFC">
        <w:rPr>
          <w:rFonts w:ascii="Times New Roman" w:hAnsi="Times New Roman" w:cs="Times New Roman"/>
          <w:color w:val="2E2E2E"/>
        </w:rPr>
        <w:t>s</w:t>
      </w:r>
      <w:r w:rsidR="00A32FFC" w:rsidRPr="00A32FFC">
        <w:rPr>
          <w:rFonts w:ascii="Times New Roman" w:hAnsi="Times New Roman" w:cs="Times New Roman"/>
          <w:color w:val="2E2E2E"/>
        </w:rPr>
        <w:t xml:space="preserve"> to the spread of drug-resistance pathogens in both livestock and human</w:t>
      </w:r>
      <w:r w:rsidR="00A32FFC">
        <w:rPr>
          <w:rFonts w:ascii="Times New Roman" w:hAnsi="Times New Roman" w:cs="Times New Roman"/>
          <w:color w:val="2E2E2E"/>
        </w:rPr>
        <w:t>s</w:t>
      </w:r>
      <w:r w:rsidR="00A32FFC" w:rsidRPr="00A32FFC">
        <w:rPr>
          <w:rFonts w:ascii="Times New Roman" w:hAnsi="Times New Roman" w:cs="Times New Roman"/>
          <w:color w:val="2E2E2E"/>
        </w:rPr>
        <w:t xml:space="preserve">, </w:t>
      </w:r>
      <w:r w:rsidR="00406D0C" w:rsidRPr="00A32FFC">
        <w:rPr>
          <w:rFonts w:ascii="Times New Roman" w:hAnsi="Times New Roman" w:cs="Times New Roman"/>
          <w:color w:val="2E2E2E"/>
        </w:rPr>
        <w:t>pos</w:t>
      </w:r>
      <w:r w:rsidR="00A32FFC" w:rsidRPr="00A32FFC">
        <w:rPr>
          <w:rFonts w:ascii="Times New Roman" w:hAnsi="Times New Roman" w:cs="Times New Roman"/>
          <w:color w:val="2E2E2E"/>
        </w:rPr>
        <w:t>ing</w:t>
      </w:r>
      <w:r w:rsidR="00406D0C" w:rsidRPr="00A32FFC">
        <w:rPr>
          <w:rFonts w:ascii="Times New Roman" w:hAnsi="Times New Roman" w:cs="Times New Roman"/>
          <w:color w:val="2E2E2E"/>
        </w:rPr>
        <w:t xml:space="preserve"> a relevant risk for public health via different patterns</w:t>
      </w:r>
      <w:r w:rsidR="00066F77">
        <w:rPr>
          <w:rFonts w:ascii="Times New Roman" w:hAnsi="Times New Roman" w:cs="Times New Roman"/>
          <w:color w:val="2E2E2E"/>
        </w:rPr>
        <w:t xml:space="preserve">. </w:t>
      </w:r>
      <w:r w:rsidR="00A32FFC">
        <w:rPr>
          <w:rFonts w:ascii="Times New Roman" w:hAnsi="Times New Roman" w:cs="Times New Roman"/>
          <w:color w:val="2E2E2E"/>
        </w:rPr>
        <w:t xml:space="preserve">Although this risk </w:t>
      </w:r>
      <w:r w:rsidR="00066F77">
        <w:rPr>
          <w:rFonts w:ascii="Times New Roman" w:hAnsi="Times New Roman" w:cs="Times New Roman"/>
          <w:color w:val="2E2E2E"/>
        </w:rPr>
        <w:t>could be a larger issue</w:t>
      </w:r>
      <w:r w:rsidR="00D06E02">
        <w:rPr>
          <w:rFonts w:ascii="Times New Roman" w:hAnsi="Times New Roman" w:cs="Times New Roman"/>
          <w:color w:val="2E2E2E"/>
        </w:rPr>
        <w:t xml:space="preserve"> in comparison to the resistance selection with human </w:t>
      </w:r>
      <w:r w:rsidR="00D06E02" w:rsidRPr="00066F77">
        <w:rPr>
          <w:rFonts w:cstheme="minorHAnsi"/>
          <w:color w:val="2E2E2E"/>
        </w:rPr>
        <w:t>medicine, some resistant zoonotic pathogens like </w:t>
      </w:r>
      <w:r w:rsidR="00D06E02" w:rsidRPr="00066F77">
        <w:rPr>
          <w:rStyle w:val="Emphasis"/>
          <w:rFonts w:cstheme="minorHAnsi"/>
          <w:color w:val="2E2E2E"/>
        </w:rPr>
        <w:t>Salmonella, Campylobacter, Listeria</w:t>
      </w:r>
      <w:r w:rsidR="00183929">
        <w:rPr>
          <w:rStyle w:val="Emphasis"/>
          <w:rFonts w:cstheme="minorHAnsi"/>
          <w:color w:val="2E2E2E"/>
        </w:rPr>
        <w:t>,</w:t>
      </w:r>
      <w:r w:rsidR="00D06E02" w:rsidRPr="00066F77">
        <w:rPr>
          <w:rFonts w:cstheme="minorHAnsi"/>
          <w:color w:val="2E2E2E"/>
        </w:rPr>
        <w:t> or </w:t>
      </w:r>
      <w:r w:rsidR="00D06E02" w:rsidRPr="00066F77">
        <w:rPr>
          <w:rStyle w:val="Emphasis"/>
          <w:rFonts w:cstheme="minorHAnsi"/>
          <w:color w:val="2E2E2E"/>
        </w:rPr>
        <w:t>Escherichia coli</w:t>
      </w:r>
      <w:r w:rsidR="00D06E02" w:rsidRPr="00066F77">
        <w:rPr>
          <w:rFonts w:cstheme="minorHAnsi"/>
          <w:color w:val="2E2E2E"/>
        </w:rPr>
        <w:t xml:space="preserve"> could be </w:t>
      </w:r>
      <w:r w:rsidR="00066F77" w:rsidRPr="00066F77">
        <w:rPr>
          <w:rFonts w:cstheme="minorHAnsi"/>
          <w:color w:val="2E2E2E"/>
        </w:rPr>
        <w:t>detected</w:t>
      </w:r>
      <w:r w:rsidR="00D06E02" w:rsidRPr="00066F77">
        <w:rPr>
          <w:rFonts w:cstheme="minorHAnsi"/>
          <w:color w:val="2E2E2E"/>
        </w:rPr>
        <w:t xml:space="preserve"> in </w:t>
      </w:r>
      <w:r w:rsidR="00066F77" w:rsidRPr="00066F77">
        <w:rPr>
          <w:rFonts w:cstheme="minorHAnsi"/>
          <w:color w:val="2E2E2E"/>
        </w:rPr>
        <w:t>livestock</w:t>
      </w:r>
      <w:r w:rsidR="00D06E02" w:rsidRPr="00066F77">
        <w:rPr>
          <w:rFonts w:cstheme="minorHAnsi"/>
          <w:color w:val="2E2E2E"/>
        </w:rPr>
        <w:t xml:space="preserve"> and food of animal origin, or when </w:t>
      </w:r>
      <w:r w:rsidR="00066F77" w:rsidRPr="00066F77">
        <w:rPr>
          <w:rFonts w:cstheme="minorHAnsi"/>
          <w:color w:val="2E2E2E"/>
        </w:rPr>
        <w:t>occasionally</w:t>
      </w:r>
      <w:r w:rsidR="00D06E02" w:rsidRPr="00066F77">
        <w:rPr>
          <w:rFonts w:cstheme="minorHAnsi"/>
          <w:color w:val="2E2E2E"/>
        </w:rPr>
        <w:t xml:space="preserve"> found in humans, they could </w:t>
      </w:r>
      <w:r w:rsidR="00066F77" w:rsidRPr="00066F77">
        <w:rPr>
          <w:rFonts w:cstheme="minorHAnsi"/>
          <w:color w:val="2E2E2E"/>
        </w:rPr>
        <w:t>find them to have originated from an animal.</w:t>
      </w:r>
      <w:r w:rsidR="004C14DD">
        <w:t xml:space="preserve"> </w:t>
      </w:r>
    </w:p>
    <w:p w14:paraId="348D7A29" w14:textId="5B3888F4" w:rsidR="00066F77" w:rsidRDefault="00066F77" w:rsidP="00D76D76">
      <w:pPr>
        <w:spacing w:line="18" w:lineRule="atLeast"/>
        <w:rPr>
          <w:rFonts w:ascii="Times New Roman" w:hAnsi="Times New Roman" w:cs="Times New Roman"/>
          <w:color w:val="2E2E2E"/>
        </w:rPr>
      </w:pPr>
    </w:p>
    <w:p w14:paraId="22EAF0AE" w14:textId="58B7B641" w:rsidR="004C14DD" w:rsidRDefault="004C14DD" w:rsidP="00D76D76">
      <w:pPr>
        <w:spacing w:line="18" w:lineRule="atLeast"/>
        <w:rPr>
          <w:rFonts w:ascii="Times New Roman" w:hAnsi="Times New Roman" w:cs="Times New Roman"/>
          <w:color w:val="2E2E2E"/>
        </w:rPr>
      </w:pPr>
      <w:r>
        <w:rPr>
          <w:rFonts w:ascii="Times New Roman" w:hAnsi="Times New Roman" w:cs="Times New Roman"/>
          <w:noProof/>
          <w:color w:val="2E2E2E"/>
        </w:rPr>
        <w:drawing>
          <wp:inline distT="0" distB="0" distL="0" distR="0" wp14:anchorId="0F3A520E" wp14:editId="748BD47A">
            <wp:extent cx="3461573" cy="45974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5778" cy="4709234"/>
                    </a:xfrm>
                    <a:prstGeom prst="rect">
                      <a:avLst/>
                    </a:prstGeom>
                    <a:noFill/>
                  </pic:spPr>
                </pic:pic>
              </a:graphicData>
            </a:graphic>
          </wp:inline>
        </w:drawing>
      </w:r>
    </w:p>
    <w:p w14:paraId="58CC4126" w14:textId="2EEC3036" w:rsidR="00E94C4C" w:rsidRDefault="00E94C4C" w:rsidP="00D76D76">
      <w:pPr>
        <w:spacing w:line="18" w:lineRule="atLeast"/>
        <w:rPr>
          <w:b/>
        </w:rPr>
      </w:pPr>
    </w:p>
    <w:p w14:paraId="3602668D" w14:textId="30722F28" w:rsidR="00E94C4C" w:rsidRDefault="00E94C4C" w:rsidP="00D76D76">
      <w:pPr>
        <w:spacing w:line="18" w:lineRule="atLeast"/>
        <w:rPr>
          <w:b/>
        </w:rPr>
      </w:pPr>
      <w:r>
        <w:rPr>
          <w:b/>
        </w:rPr>
        <w:t>Key Events in Antibiotic Resistance</w:t>
      </w:r>
    </w:p>
    <w:p w14:paraId="2787E9F3" w14:textId="2426CFA5" w:rsidR="004F1091" w:rsidRDefault="004F1091" w:rsidP="00D76D76">
      <w:pPr>
        <w:spacing w:line="18" w:lineRule="atLeast"/>
        <w:rPr>
          <w:b/>
        </w:rPr>
      </w:pPr>
    </w:p>
    <w:p w14:paraId="7FF8A18A" w14:textId="30803C3E" w:rsidR="004F1091" w:rsidRDefault="004F1091" w:rsidP="00D76D76">
      <w:pPr>
        <w:pStyle w:val="ListParagraph"/>
        <w:numPr>
          <w:ilvl w:val="0"/>
          <w:numId w:val="17"/>
        </w:numPr>
        <w:spacing w:line="18" w:lineRule="atLeast"/>
      </w:pPr>
      <w:r>
        <w:rPr>
          <w:b/>
        </w:rPr>
        <w:t xml:space="preserve">1940 – </w:t>
      </w:r>
      <w:r w:rsidRPr="00EC7E93">
        <w:t xml:space="preserve">It was shown that swine and poultry </w:t>
      </w:r>
      <w:r w:rsidR="00EC7E93" w:rsidRPr="00EC7E93">
        <w:t xml:space="preserve">that were fed low levels of </w:t>
      </w:r>
      <w:r w:rsidRPr="00EC7E93">
        <w:t xml:space="preserve">broad-spectrum antibiotics </w:t>
      </w:r>
      <w:r w:rsidR="00EC7E93">
        <w:t xml:space="preserve">grew faster and produced more meat. </w:t>
      </w:r>
    </w:p>
    <w:p w14:paraId="79C9A284" w14:textId="6BE68544" w:rsidR="00CD0016" w:rsidRPr="00EC7E93" w:rsidRDefault="00CD0016" w:rsidP="00D76D76">
      <w:pPr>
        <w:pStyle w:val="ListParagraph"/>
        <w:numPr>
          <w:ilvl w:val="0"/>
          <w:numId w:val="17"/>
        </w:numPr>
        <w:spacing w:line="18" w:lineRule="atLeast"/>
      </w:pPr>
      <w:r>
        <w:rPr>
          <w:b/>
        </w:rPr>
        <w:t>1951</w:t>
      </w:r>
      <w:r w:rsidR="00EA15D0">
        <w:t xml:space="preserve"> – </w:t>
      </w:r>
      <w:r w:rsidR="00536BEE">
        <w:t>Antibiotics were commonly used as growth promoters</w:t>
      </w:r>
      <w:r w:rsidR="00EA15D0">
        <w:t xml:space="preserve">, </w:t>
      </w:r>
      <w:r w:rsidR="002A4F12">
        <w:t xml:space="preserve">in which resistance became evident. </w:t>
      </w:r>
    </w:p>
    <w:p w14:paraId="1B968DC6" w14:textId="3048768A" w:rsidR="00CD0016" w:rsidRPr="00EC7E93" w:rsidRDefault="001D2484" w:rsidP="00D76D76">
      <w:pPr>
        <w:pStyle w:val="ListParagraph"/>
        <w:numPr>
          <w:ilvl w:val="0"/>
          <w:numId w:val="17"/>
        </w:numPr>
        <w:spacing w:line="18" w:lineRule="atLeast"/>
      </w:pPr>
      <w:r w:rsidRPr="00F47BCA">
        <w:rPr>
          <w:b/>
        </w:rPr>
        <w:t>2017</w:t>
      </w:r>
      <w:r>
        <w:t xml:space="preserve"> – </w:t>
      </w:r>
      <w:r w:rsidR="00F47BCA">
        <w:t>As of</w:t>
      </w:r>
      <w:r>
        <w:t xml:space="preserve"> Jan</w:t>
      </w:r>
      <w:r w:rsidR="00F47BCA">
        <w:t xml:space="preserve">uary 1, </w:t>
      </w:r>
      <w:r w:rsidR="00516FB2">
        <w:t xml:space="preserve">the utilization of antibiotics for growth promotion had been prohibited by the U.S. Food and Drug Administration via </w:t>
      </w:r>
      <w:r w:rsidR="00516FB2" w:rsidRPr="00516FB2">
        <w:t>Guide for Industry #213</w:t>
      </w:r>
      <w:r w:rsidR="00516FB2">
        <w:t xml:space="preserve">. </w:t>
      </w:r>
      <w:r w:rsidR="00A0469F">
        <w:t xml:space="preserve">Following </w:t>
      </w:r>
      <w:r w:rsidR="00B71F08">
        <w:t>this guidance, drug manufacturers no longer sell medically important antibiotics for growth enhancement.</w:t>
      </w:r>
    </w:p>
    <w:p w14:paraId="2DAD5054" w14:textId="72EDCF22" w:rsidR="004C6379" w:rsidRDefault="004C6379" w:rsidP="00D76D76">
      <w:pPr>
        <w:spacing w:line="18" w:lineRule="atLeast"/>
        <w:rPr>
          <w:b/>
        </w:rPr>
      </w:pPr>
      <w:r w:rsidRPr="00F8314C">
        <w:rPr>
          <w:b/>
        </w:rPr>
        <w:t>Prevent</w:t>
      </w:r>
      <w:r w:rsidR="00B541B1" w:rsidRPr="00F8314C">
        <w:rPr>
          <w:b/>
        </w:rPr>
        <w:t xml:space="preserve">ing </w:t>
      </w:r>
      <w:r w:rsidR="009751D5" w:rsidRPr="00F8314C">
        <w:rPr>
          <w:b/>
        </w:rPr>
        <w:t xml:space="preserve">and </w:t>
      </w:r>
      <w:r w:rsidR="00136B48" w:rsidRPr="00F8314C">
        <w:rPr>
          <w:b/>
        </w:rPr>
        <w:t>Controlling</w:t>
      </w:r>
      <w:r w:rsidR="009751D5" w:rsidRPr="00F8314C">
        <w:rPr>
          <w:b/>
        </w:rPr>
        <w:t xml:space="preserve"> </w:t>
      </w:r>
      <w:r w:rsidR="00FB0C6F" w:rsidRPr="00F8314C">
        <w:rPr>
          <w:b/>
        </w:rPr>
        <w:t>Antibiotic</w:t>
      </w:r>
      <w:r w:rsidR="00B541B1" w:rsidRPr="00F8314C">
        <w:rPr>
          <w:b/>
        </w:rPr>
        <w:t xml:space="preserve"> Re</w:t>
      </w:r>
      <w:r w:rsidR="00FB0C6F" w:rsidRPr="00F8314C">
        <w:rPr>
          <w:b/>
        </w:rPr>
        <w:t>sistance</w:t>
      </w:r>
    </w:p>
    <w:p w14:paraId="28304AE2" w14:textId="77777777" w:rsidR="00CC57CF" w:rsidRPr="00F8314C" w:rsidRDefault="00CC57CF" w:rsidP="00D76D76">
      <w:pPr>
        <w:spacing w:line="18" w:lineRule="atLeast"/>
        <w:rPr>
          <w:b/>
        </w:rPr>
      </w:pPr>
    </w:p>
    <w:p w14:paraId="45A8AC2B" w14:textId="42E088C8" w:rsidR="00FB0C6F" w:rsidRPr="00F8314C" w:rsidRDefault="00186B04" w:rsidP="00D76D76">
      <w:pPr>
        <w:pStyle w:val="ListParagraph"/>
        <w:numPr>
          <w:ilvl w:val="0"/>
          <w:numId w:val="18"/>
        </w:numPr>
        <w:spacing w:line="18" w:lineRule="atLeast"/>
        <w:rPr>
          <w:b/>
        </w:rPr>
      </w:pPr>
      <w:r w:rsidRPr="00F8314C">
        <w:t>Administer</w:t>
      </w:r>
      <w:r w:rsidR="00136B48" w:rsidRPr="00F8314C">
        <w:t xml:space="preserve"> antibiotics under veterinary supervision. </w:t>
      </w:r>
    </w:p>
    <w:p w14:paraId="4DE28AA8" w14:textId="0202F78D" w:rsidR="00136B48" w:rsidRPr="00F8314C" w:rsidRDefault="00136B48" w:rsidP="00D76D76">
      <w:pPr>
        <w:pStyle w:val="ListParagraph"/>
        <w:numPr>
          <w:ilvl w:val="0"/>
          <w:numId w:val="18"/>
        </w:numPr>
        <w:spacing w:line="18" w:lineRule="atLeast"/>
        <w:rPr>
          <w:b/>
        </w:rPr>
      </w:pPr>
      <w:r w:rsidRPr="00F8314C">
        <w:t xml:space="preserve">Refrain from giving antibiotics for preventing diseases in healthy livestock and growth promotion. </w:t>
      </w:r>
    </w:p>
    <w:p w14:paraId="46DF807D" w14:textId="1F52578F" w:rsidR="00136B48" w:rsidRPr="00F8314C" w:rsidRDefault="00136B48" w:rsidP="00D76D76">
      <w:pPr>
        <w:pStyle w:val="ListParagraph"/>
        <w:numPr>
          <w:ilvl w:val="0"/>
          <w:numId w:val="18"/>
        </w:numPr>
        <w:spacing w:line="18" w:lineRule="atLeast"/>
        <w:rPr>
          <w:b/>
        </w:rPr>
      </w:pPr>
      <w:r w:rsidRPr="00F8314C">
        <w:t xml:space="preserve">Utilize vaccines to reduce dependence on antibiotics and use other alternatives to antibiotics when available. </w:t>
      </w:r>
    </w:p>
    <w:p w14:paraId="34F5BCCD" w14:textId="3AEC425D" w:rsidR="00136B48" w:rsidRPr="00F8314C" w:rsidRDefault="00136B48" w:rsidP="00D76D76">
      <w:pPr>
        <w:pStyle w:val="ListParagraph"/>
        <w:numPr>
          <w:ilvl w:val="0"/>
          <w:numId w:val="18"/>
        </w:numPr>
        <w:spacing w:line="18" w:lineRule="atLeast"/>
        <w:rPr>
          <w:b/>
        </w:rPr>
      </w:pPr>
      <w:r w:rsidRPr="00F8314C">
        <w:t xml:space="preserve">Implement sound practices at all levels of production and processing of food of animal and plant origins. </w:t>
      </w:r>
    </w:p>
    <w:p w14:paraId="7D1E0EDB" w14:textId="43F4E48D" w:rsidR="005F6A1C" w:rsidRPr="00D76D76" w:rsidRDefault="00136B48" w:rsidP="00D76D76">
      <w:pPr>
        <w:pStyle w:val="ListParagraph"/>
        <w:numPr>
          <w:ilvl w:val="0"/>
          <w:numId w:val="18"/>
        </w:numPr>
        <w:spacing w:line="18" w:lineRule="atLeast"/>
        <w:rPr>
          <w:b/>
        </w:rPr>
      </w:pPr>
      <w:r w:rsidRPr="00F8314C">
        <w:t>Improve farm biosecurity and prevent diseases</w:t>
      </w:r>
      <w:r w:rsidR="00186B04" w:rsidRPr="00F8314C">
        <w:t xml:space="preserve"> through </w:t>
      </w:r>
      <w:r w:rsidR="00F8314C" w:rsidRPr="00F8314C">
        <w:t xml:space="preserve">better sanitation and hygiene as well as </w:t>
      </w:r>
      <w:r w:rsidR="00F8314C" w:rsidRPr="001A0FFA">
        <w:t xml:space="preserve">animal welfare. </w:t>
      </w:r>
    </w:p>
    <w:p w14:paraId="24F0BE48" w14:textId="28561723" w:rsidR="00D76D76" w:rsidRDefault="00D76D76" w:rsidP="00D76D76">
      <w:pPr>
        <w:spacing w:line="18" w:lineRule="atLeast"/>
        <w:jc w:val="both"/>
        <w:rPr>
          <w:rFonts w:ascii="Times New Roman" w:hAnsi="Times New Roman" w:cs="Times New Roman"/>
          <w:color w:val="000000"/>
          <w:sz w:val="20"/>
          <w:szCs w:val="20"/>
          <w:shd w:val="clear" w:color="auto" w:fill="FFFFFF"/>
        </w:rPr>
      </w:pPr>
      <w:r>
        <w:rPr>
          <w:b/>
        </w:rPr>
        <w:t xml:space="preserve">Funding Source: </w:t>
      </w:r>
      <w:r>
        <w:rPr>
          <w:rFonts w:ascii="Times New Roman" w:hAnsi="Times New Roman" w:cs="Times New Roman"/>
          <w:color w:val="000000"/>
          <w:sz w:val="20"/>
          <w:szCs w:val="20"/>
          <w:shd w:val="clear" w:color="auto" w:fill="FFFFFF"/>
        </w:rPr>
        <w:t>The USDA 1890 Evans-Allen Program</w:t>
      </w:r>
      <w:r w:rsidRPr="00170B7C">
        <w:rPr>
          <w:rFonts w:ascii="Times New Roman" w:hAnsi="Times New Roman" w:cs="Times New Roman"/>
          <w:color w:val="000000"/>
          <w:sz w:val="20"/>
          <w:szCs w:val="20"/>
          <w:shd w:val="clear" w:color="auto" w:fill="FFFFFF"/>
        </w:rPr>
        <w:t xml:space="preserve"> project accession no. </w:t>
      </w:r>
      <w:r w:rsidRPr="00CE43B1">
        <w:rPr>
          <w:rFonts w:ascii="Times New Roman" w:hAnsi="Times New Roman" w:cs="Times New Roman"/>
          <w:color w:val="000000"/>
          <w:sz w:val="20"/>
          <w:szCs w:val="20"/>
          <w:shd w:val="clear" w:color="auto" w:fill="FFFFFF"/>
        </w:rPr>
        <w:t>1021121</w:t>
      </w:r>
      <w:r w:rsidRPr="00170B7C">
        <w:rPr>
          <w:rFonts w:ascii="Times New Roman" w:hAnsi="Times New Roman" w:cs="Times New Roman"/>
          <w:color w:val="000000"/>
          <w:sz w:val="20"/>
          <w:szCs w:val="20"/>
          <w:shd w:val="clear" w:color="auto" w:fill="FFFFFF"/>
        </w:rPr>
        <w:t xml:space="preserve"> from the USDA National Institute of Food and Agriculture.</w:t>
      </w:r>
    </w:p>
    <w:p w14:paraId="09C255A9" w14:textId="6BF64AC6" w:rsidR="00D76D76" w:rsidRPr="00D76D76" w:rsidRDefault="00FE3085" w:rsidP="00D76D76">
      <w:pPr>
        <w:jc w:val="both"/>
        <w:rPr>
          <w:b/>
        </w:rPr>
      </w:pPr>
      <w:r>
        <w:rPr>
          <w:b/>
          <w:noProof/>
        </w:rPr>
        <w:drawing>
          <wp:anchor distT="0" distB="0" distL="114300" distR="114300" simplePos="0" relativeHeight="251701248" behindDoc="0" locked="0" layoutInCell="1" allowOverlap="1" wp14:anchorId="68A34623" wp14:editId="3717ADEF">
            <wp:simplePos x="0" y="0"/>
            <wp:positionH relativeFrom="column">
              <wp:posOffset>876300</wp:posOffset>
            </wp:positionH>
            <wp:positionV relativeFrom="paragraph">
              <wp:posOffset>31750</wp:posOffset>
            </wp:positionV>
            <wp:extent cx="140970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anchor>
        </w:drawing>
      </w:r>
    </w:p>
    <w:p w14:paraId="77C5F438" w14:textId="6B49094A" w:rsidR="00D76D76" w:rsidRDefault="00D76D76" w:rsidP="00D76D76">
      <w:pPr>
        <w:rPr>
          <w:b/>
          <w:noProof/>
        </w:rPr>
      </w:pPr>
      <w:r>
        <w:rPr>
          <w:b/>
          <w:noProof/>
        </w:rPr>
        <w:t xml:space="preserve">                       </w:t>
      </w:r>
    </w:p>
    <w:p w14:paraId="2C0412FE" w14:textId="16100693" w:rsidR="00D76D76" w:rsidRPr="00D76D76" w:rsidRDefault="00D76D76" w:rsidP="00D76D76">
      <w:pPr>
        <w:rPr>
          <w:b/>
        </w:rPr>
      </w:pPr>
    </w:p>
    <w:p w14:paraId="744319EA" w14:textId="77777777" w:rsidR="00FE3085" w:rsidRDefault="00FE3085" w:rsidP="005F6A1C">
      <w:pPr>
        <w:jc w:val="center"/>
        <w:rPr>
          <w:rFonts w:eastAsia="Times New Roman" w:cstheme="minorHAnsi"/>
          <w:b/>
          <w:sz w:val="16"/>
          <w:szCs w:val="16"/>
        </w:rPr>
      </w:pPr>
    </w:p>
    <w:p w14:paraId="1499D55F" w14:textId="77777777" w:rsidR="00FE3085" w:rsidRDefault="00FE3085" w:rsidP="005F6A1C">
      <w:pPr>
        <w:jc w:val="center"/>
        <w:rPr>
          <w:rFonts w:eastAsia="Times New Roman" w:cstheme="minorHAnsi"/>
          <w:b/>
          <w:sz w:val="16"/>
          <w:szCs w:val="16"/>
        </w:rPr>
      </w:pPr>
    </w:p>
    <w:p w14:paraId="1E05E582" w14:textId="77777777" w:rsidR="00FE3085" w:rsidRDefault="00FE3085" w:rsidP="005F6A1C">
      <w:pPr>
        <w:jc w:val="center"/>
        <w:rPr>
          <w:rFonts w:eastAsia="Times New Roman" w:cstheme="minorHAnsi"/>
          <w:b/>
          <w:sz w:val="16"/>
          <w:szCs w:val="16"/>
        </w:rPr>
      </w:pPr>
    </w:p>
    <w:p w14:paraId="040811F2" w14:textId="77777777" w:rsidR="00FE3085" w:rsidRDefault="00FE3085" w:rsidP="005F6A1C">
      <w:pPr>
        <w:jc w:val="center"/>
        <w:rPr>
          <w:rFonts w:eastAsia="Times New Roman" w:cstheme="minorHAnsi"/>
          <w:b/>
          <w:sz w:val="16"/>
          <w:szCs w:val="16"/>
        </w:rPr>
      </w:pPr>
    </w:p>
    <w:p w14:paraId="0FA85409" w14:textId="77777777" w:rsidR="00FE3085" w:rsidRDefault="00FE3085" w:rsidP="005F6A1C">
      <w:pPr>
        <w:jc w:val="center"/>
        <w:rPr>
          <w:rFonts w:eastAsia="Times New Roman" w:cstheme="minorHAnsi"/>
          <w:b/>
          <w:sz w:val="16"/>
          <w:szCs w:val="16"/>
        </w:rPr>
      </w:pPr>
    </w:p>
    <w:p w14:paraId="4472E774" w14:textId="77777777" w:rsidR="00FE3085" w:rsidRDefault="00FE3085" w:rsidP="005F6A1C">
      <w:pPr>
        <w:jc w:val="center"/>
        <w:rPr>
          <w:rFonts w:eastAsia="Times New Roman" w:cstheme="minorHAnsi"/>
          <w:b/>
          <w:sz w:val="16"/>
          <w:szCs w:val="16"/>
        </w:rPr>
      </w:pPr>
    </w:p>
    <w:p w14:paraId="0062BCDA" w14:textId="524EEA72" w:rsidR="00FE3085" w:rsidRDefault="00FE3085" w:rsidP="005F6A1C">
      <w:pPr>
        <w:jc w:val="center"/>
        <w:rPr>
          <w:rFonts w:eastAsia="Times New Roman" w:cstheme="minorHAnsi"/>
          <w:b/>
          <w:sz w:val="16"/>
          <w:szCs w:val="16"/>
        </w:rPr>
      </w:pPr>
    </w:p>
    <w:p w14:paraId="47D2A896" w14:textId="77777777" w:rsidR="00FE3085" w:rsidRDefault="00FE3085" w:rsidP="005F6A1C">
      <w:pPr>
        <w:jc w:val="center"/>
        <w:rPr>
          <w:rFonts w:eastAsia="Times New Roman" w:cstheme="minorHAnsi"/>
          <w:b/>
          <w:sz w:val="16"/>
          <w:szCs w:val="16"/>
        </w:rPr>
      </w:pPr>
    </w:p>
    <w:p w14:paraId="7D1E0EDC" w14:textId="779A6A44" w:rsidR="005F6A1C" w:rsidRPr="001A0FFA" w:rsidRDefault="005F6A1C" w:rsidP="00B97BC6">
      <w:pPr>
        <w:ind w:left="1440"/>
        <w:rPr>
          <w:rFonts w:eastAsia="Times New Roman" w:cstheme="minorHAnsi"/>
          <w:b/>
          <w:sz w:val="16"/>
          <w:szCs w:val="16"/>
        </w:rPr>
      </w:pPr>
      <w:r w:rsidRPr="001A0FFA">
        <w:rPr>
          <w:rFonts w:eastAsia="Times New Roman" w:cstheme="minorHAnsi"/>
          <w:b/>
          <w:sz w:val="16"/>
          <w:szCs w:val="16"/>
        </w:rPr>
        <w:t>For more information contact:</w:t>
      </w:r>
    </w:p>
    <w:p w14:paraId="7D1E0EDD" w14:textId="66C0BCF6" w:rsidR="005F6A1C" w:rsidRPr="001A0FFA" w:rsidRDefault="00F8314C" w:rsidP="005F6A1C">
      <w:pPr>
        <w:jc w:val="center"/>
        <w:rPr>
          <w:rFonts w:eastAsia="Times New Roman" w:cstheme="minorHAnsi"/>
          <w:sz w:val="16"/>
          <w:szCs w:val="16"/>
        </w:rPr>
      </w:pPr>
      <w:r w:rsidRPr="001A0FFA">
        <w:rPr>
          <w:rFonts w:eastAsia="Times New Roman" w:cstheme="minorHAnsi"/>
          <w:sz w:val="16"/>
          <w:szCs w:val="16"/>
        </w:rPr>
        <w:t xml:space="preserve">Dr. </w:t>
      </w:r>
      <w:r w:rsidR="00732BED" w:rsidRPr="001A0FFA">
        <w:rPr>
          <w:rFonts w:eastAsia="Times New Roman" w:cstheme="minorHAnsi"/>
          <w:sz w:val="16"/>
          <w:szCs w:val="16"/>
        </w:rPr>
        <w:t>Renita W. Marshall, DVM, MS</w:t>
      </w:r>
    </w:p>
    <w:p w14:paraId="7D1E0EDE" w14:textId="0B1E05AF" w:rsidR="005F6A1C" w:rsidRPr="001A0FFA" w:rsidRDefault="005F6A1C" w:rsidP="005F6A1C">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w:t>
      </w:r>
      <w:r w:rsidR="00732BED" w:rsidRPr="001A0FFA">
        <w:rPr>
          <w:rFonts w:eastAsia="Times New Roman" w:cstheme="minorHAnsi"/>
          <w:sz w:val="16"/>
          <w:szCs w:val="16"/>
        </w:rPr>
        <w:t>0252</w:t>
      </w:r>
    </w:p>
    <w:p w14:paraId="7D1E0EDF" w14:textId="2F7CBA3A" w:rsidR="005F6A1C" w:rsidRPr="001A0FFA" w:rsidRDefault="005F6A1C" w:rsidP="005F6A1C">
      <w:pPr>
        <w:jc w:val="center"/>
        <w:rPr>
          <w:rFonts w:ascii="CG Times" w:eastAsia="Times New Roman" w:hAnsi="CG Times" w:cs="Times New Roman"/>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8" w:history="1">
        <w:r w:rsidR="00F8314C" w:rsidRPr="001A0FFA">
          <w:rPr>
            <w:rStyle w:val="Hyperlink"/>
            <w:rFonts w:ascii="CG Times" w:eastAsia="Times New Roman" w:hAnsi="CG Times" w:cs="Times New Roman"/>
            <w:sz w:val="16"/>
            <w:szCs w:val="16"/>
          </w:rPr>
          <w:t>renita_marshall@suagcenter.com</w:t>
        </w:r>
      </w:hyperlink>
    </w:p>
    <w:p w14:paraId="5F0106F4" w14:textId="209A69AC" w:rsidR="00F8314C" w:rsidRPr="001A0FFA" w:rsidRDefault="00F8314C" w:rsidP="00F8314C">
      <w:pPr>
        <w:jc w:val="center"/>
        <w:rPr>
          <w:rFonts w:eastAsia="Times New Roman" w:cstheme="minorHAnsi"/>
          <w:sz w:val="16"/>
          <w:szCs w:val="16"/>
        </w:rPr>
      </w:pPr>
      <w:r w:rsidRPr="001A0FFA">
        <w:rPr>
          <w:rFonts w:eastAsia="Times New Roman" w:cstheme="minorHAnsi"/>
          <w:sz w:val="16"/>
          <w:szCs w:val="16"/>
        </w:rPr>
        <w:t>or Dr. Dana Pollard, PhD, MS</w:t>
      </w:r>
    </w:p>
    <w:p w14:paraId="4574AE35" w14:textId="78214DEA" w:rsidR="00F8314C" w:rsidRPr="001A0FFA" w:rsidRDefault="00F8314C" w:rsidP="00F8314C">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771-3505</w:t>
      </w:r>
    </w:p>
    <w:p w14:paraId="7009C383" w14:textId="61E5A920" w:rsidR="00F8314C" w:rsidRPr="001A0FFA" w:rsidRDefault="00F8314C" w:rsidP="00F8314C">
      <w:pPr>
        <w:jc w:val="center"/>
        <w:rPr>
          <w:rFonts w:eastAsia="Times New Roman" w:cstheme="minorHAnsi"/>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9" w:history="1">
        <w:r w:rsidRPr="001A0FFA">
          <w:rPr>
            <w:rStyle w:val="Hyperlink"/>
            <w:rFonts w:ascii="CG Times" w:eastAsia="Times New Roman" w:hAnsi="CG Times" w:cs="Times New Roman"/>
            <w:sz w:val="16"/>
            <w:szCs w:val="16"/>
          </w:rPr>
          <w:t>dana_pollard@suagcenter.com</w:t>
        </w:r>
      </w:hyperlink>
    </w:p>
    <w:p w14:paraId="14BA4453" w14:textId="27DB66B9" w:rsidR="00F8314C" w:rsidRPr="00F8314C" w:rsidRDefault="00B97BC6" w:rsidP="00F8314C">
      <w:pPr>
        <w:jc w:val="center"/>
        <w:rPr>
          <w:rFonts w:eastAsia="Times New Roman" w:cstheme="minorHAnsi"/>
          <w:sz w:val="16"/>
          <w:szCs w:val="16"/>
          <w:highlight w:val="yellow"/>
        </w:rPr>
      </w:pPr>
      <w:r w:rsidRPr="00D96420">
        <w:rPr>
          <w:noProof/>
          <w:highlight w:val="yellow"/>
        </w:rPr>
        <mc:AlternateContent>
          <mc:Choice Requires="wps">
            <w:drawing>
              <wp:anchor distT="0" distB="0" distL="114300" distR="114300" simplePos="0" relativeHeight="251700224" behindDoc="0" locked="0" layoutInCell="1" allowOverlap="1" wp14:anchorId="7D1E0EEB" wp14:editId="5331ED48">
                <wp:simplePos x="0" y="0"/>
                <wp:positionH relativeFrom="margin">
                  <wp:align>right</wp:align>
                </wp:positionH>
                <wp:positionV relativeFrom="paragraph">
                  <wp:posOffset>74930</wp:posOffset>
                </wp:positionV>
                <wp:extent cx="3157220" cy="942975"/>
                <wp:effectExtent l="0" t="0" r="2413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981075"/>
                        </a:xfrm>
                        <a:prstGeom prst="rect">
                          <a:avLst/>
                        </a:prstGeom>
                        <a:solidFill>
                          <a:srgbClr val="FFFFFF"/>
                        </a:solidFill>
                        <a:ln w="22225" cmpd="thickThin">
                          <a:solidFill>
                            <a:schemeClr val="accent3">
                              <a:lumMod val="50000"/>
                            </a:schemeClr>
                          </a:solidFill>
                          <a:miter lim="800000"/>
                          <a:headEnd/>
                          <a:tailEnd/>
                        </a:ln>
                      </wps:spPr>
                      <wps:txbx>
                        <w:txbxContent>
                          <w:p w14:paraId="7D1E0EFD" w14:textId="1A9068EB" w:rsidR="001575A5" w:rsidRPr="00425757" w:rsidRDefault="00F75093" w:rsidP="005F6A1C">
                            <w:pPr>
                              <w:jc w:val="both"/>
                              <w:rPr>
                                <w:sz w:val="14"/>
                              </w:rPr>
                            </w:pPr>
                            <w:r w:rsidRPr="004D3378">
                              <w:rPr>
                                <w:sz w:val="14"/>
                              </w:rPr>
                              <w:t xml:space="preserve">Southern University Agricultural Research and Extension Center, an entity of the Southern University System, </w:t>
                            </w:r>
                            <w:r w:rsidR="00F8314C" w:rsidRPr="004D3378">
                              <w:rPr>
                                <w:sz w:val="14"/>
                              </w:rPr>
                              <w:t>Orlando F. McMeans</w:t>
                            </w:r>
                            <w:r w:rsidRPr="004D3378">
                              <w:rPr>
                                <w:sz w:val="14"/>
                              </w:rPr>
                              <w:t>, Chancellor</w:t>
                            </w:r>
                            <w:r w:rsidR="004D3378">
                              <w:rPr>
                                <w:sz w:val="14"/>
                              </w:rPr>
                              <w:t>-Dean</w:t>
                            </w:r>
                            <w:r w:rsidRPr="004D3378">
                              <w:rPr>
                                <w:sz w:val="14"/>
                              </w:rPr>
                              <w:t xml:space="preserve">; </w:t>
                            </w:r>
                            <w:r w:rsidR="004D3378" w:rsidRPr="004D3378">
                              <w:rPr>
                                <w:sz w:val="14"/>
                              </w:rPr>
                              <w:t>Dennis Shields</w:t>
                            </w:r>
                            <w:r w:rsidRPr="004D3378">
                              <w:rPr>
                                <w:sz w:val="14"/>
                              </w:rPr>
                              <w:t>, System President</w:t>
                            </w:r>
                            <w:r w:rsidR="004D3378" w:rsidRPr="004D3378">
                              <w:rPr>
                                <w:sz w:val="14"/>
                              </w:rPr>
                              <w:t>-Chancellor</w:t>
                            </w:r>
                            <w:r w:rsidRPr="004D3378">
                              <w:rPr>
                                <w:sz w:val="14"/>
                              </w:rPr>
                              <w:t xml:space="preserve">; </w:t>
                            </w:r>
                            <w:r w:rsidR="004D3378" w:rsidRPr="004D3378">
                              <w:rPr>
                                <w:sz w:val="14"/>
                              </w:rPr>
                              <w:t xml:space="preserve">Edwin Shorty, Esq., Chair, </w:t>
                            </w:r>
                            <w:r w:rsidRPr="004D3378">
                              <w:rPr>
                                <w:sz w:val="14"/>
                              </w:rPr>
                              <w:t>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w:t>
                            </w:r>
                            <w:r w:rsidR="004D3378" w:rsidRPr="004D3378">
                              <w:rPr>
                                <w:sz w:val="14"/>
                              </w:rPr>
                              <w:t>22</w:t>
                            </w:r>
                            <w:r w:rsidRPr="004D3378">
                              <w:rPr>
                                <w:sz w:val="14"/>
                              </w:rPr>
                              <w:t xml:space="preserve"> SU Ag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0EEB" id="Text Box 2" o:spid="_x0000_s1028" type="#_x0000_t202" style="position:absolute;left:0;text-align:left;margin-left:197.4pt;margin-top:5.9pt;width:248.6pt;height:74.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" strokecolor="#4e6128 [1606]" strokeweight="1.75pt">
                <v:stroke linestyle="thickThin"/>
                <v:textbox>
                  <w:txbxContent>
                    <w:p w14:paraId="7D1E0EFD" w14:textId="1A9068EB" w:rsidR="001575A5" w:rsidRPr="00425757" w:rsidRDefault="00F75093" w:rsidP="005F6A1C">
                      <w:pPr>
                        <w:jc w:val="both"/>
                        <w:rPr>
                          <w:sz w:val="14"/>
                        </w:rPr>
                      </w:pPr>
                      <w:r w:rsidRPr="004D3378">
                        <w:rPr>
                          <w:sz w:val="14"/>
                        </w:rPr>
                        <w:t xml:space="preserve">Southern University Agricultural Research and Extension Center, an entity of the Southern University System, </w:t>
                      </w:r>
                      <w:r w:rsidR="00F8314C" w:rsidRPr="004D3378">
                        <w:rPr>
                          <w:sz w:val="14"/>
                        </w:rPr>
                        <w:t>Orlando F. McMeans</w:t>
                      </w:r>
                      <w:r w:rsidRPr="004D3378">
                        <w:rPr>
                          <w:sz w:val="14"/>
                        </w:rPr>
                        <w:t>, Chancellor</w:t>
                      </w:r>
                      <w:r w:rsidR="004D3378">
                        <w:rPr>
                          <w:sz w:val="14"/>
                        </w:rPr>
                        <w:t>-Dean</w:t>
                      </w:r>
                      <w:r w:rsidRPr="004D3378">
                        <w:rPr>
                          <w:sz w:val="14"/>
                        </w:rPr>
                        <w:t xml:space="preserve">; </w:t>
                      </w:r>
                      <w:r w:rsidR="004D3378" w:rsidRPr="004D3378">
                        <w:rPr>
                          <w:sz w:val="14"/>
                        </w:rPr>
                        <w:t>Dennis Shields</w:t>
                      </w:r>
                      <w:r w:rsidRPr="004D3378">
                        <w:rPr>
                          <w:sz w:val="14"/>
                        </w:rPr>
                        <w:t>, System President</w:t>
                      </w:r>
                      <w:r w:rsidR="004D3378" w:rsidRPr="004D3378">
                        <w:rPr>
                          <w:sz w:val="14"/>
                        </w:rPr>
                        <w:t>-Chancellor</w:t>
                      </w:r>
                      <w:r w:rsidRPr="004D3378">
                        <w:rPr>
                          <w:sz w:val="14"/>
                        </w:rPr>
                        <w:t xml:space="preserve">; </w:t>
                      </w:r>
                      <w:r w:rsidR="004D3378" w:rsidRPr="004D3378">
                        <w:rPr>
                          <w:sz w:val="14"/>
                        </w:rPr>
                        <w:t xml:space="preserve">Edwin Shorty, Esq., Chair, </w:t>
                      </w:r>
                      <w:r w:rsidRPr="004D3378">
                        <w:rPr>
                          <w:sz w:val="14"/>
                        </w:rPr>
                        <w:t>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w:t>
                      </w:r>
                      <w:r w:rsidR="004D3378" w:rsidRPr="004D3378">
                        <w:rPr>
                          <w:sz w:val="14"/>
                        </w:rPr>
                        <w:t>22</w:t>
                      </w:r>
                      <w:r w:rsidRPr="004D3378">
                        <w:rPr>
                          <w:sz w:val="14"/>
                        </w:rPr>
                        <w:t xml:space="preserve"> SU Ag Center.</w:t>
                      </w:r>
                    </w:p>
                  </w:txbxContent>
                </v:textbox>
                <w10:wrap anchorx="margin"/>
              </v:shape>
            </w:pict>
          </mc:Fallback>
        </mc:AlternateContent>
      </w:r>
    </w:p>
    <w:p w14:paraId="5FB7125A" w14:textId="17F1872C" w:rsidR="00F8314C" w:rsidRPr="00D96420" w:rsidRDefault="00F8314C" w:rsidP="005F6A1C">
      <w:pPr>
        <w:jc w:val="center"/>
        <w:rPr>
          <w:rFonts w:ascii="CG Times" w:eastAsia="Times New Roman" w:hAnsi="CG Times" w:cs="Times New Roman"/>
          <w:b/>
          <w:iCs/>
          <w:sz w:val="20"/>
          <w:szCs w:val="20"/>
          <w:highlight w:val="yellow"/>
        </w:rPr>
      </w:pPr>
    </w:p>
    <w:p w14:paraId="7D1E0EE0" w14:textId="509AA3E9" w:rsidR="0082470D" w:rsidRDefault="0082470D" w:rsidP="00FB0AC8">
      <w:pPr>
        <w:ind w:left="360"/>
      </w:pPr>
    </w:p>
    <w:sectPr w:rsidR="0082470D" w:rsidSect="00760E4B">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12E2" w14:textId="77777777" w:rsidR="000778E8" w:rsidRDefault="000778E8" w:rsidP="00F1258C">
      <w:r>
        <w:separator/>
      </w:r>
    </w:p>
  </w:endnote>
  <w:endnote w:type="continuationSeparator" w:id="0">
    <w:p w14:paraId="32AE544C" w14:textId="77777777" w:rsidR="000778E8" w:rsidRDefault="000778E8" w:rsidP="00F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w:hAnsi="Times New Roman" w:cs="Times New Roman"/>
        <w:color w:val="000000" w:themeColor="text1"/>
        <w:sz w:val="14"/>
        <w:szCs w:val="14"/>
      </w:rPr>
      <w:alias w:val="Company"/>
      <w:id w:val="270665196"/>
      <w:placeholder>
        <w:docPart w:val="1A9E49E75F0B43049C4B3FFDB23CBEDE"/>
      </w:placeholder>
      <w:dataBinding w:prefixMappings="xmlns:ns0='http://schemas.openxmlformats.org/officeDocument/2006/extended-properties'" w:xpath="/ns0:Properties[1]/ns0:Company[1]" w:storeItemID="{6668398D-A668-4E3E-A5EB-62B293D839F1}"/>
      <w:text/>
    </w:sdtPr>
    <w:sdtContent>
      <w:p w14:paraId="7D1E0EF1" w14:textId="77777777" w:rsidR="00BD3F1B" w:rsidRPr="00BD3F1B" w:rsidRDefault="005F6A1C" w:rsidP="00D64297">
        <w:pPr>
          <w:pStyle w:val="Footer"/>
          <w:pBdr>
            <w:top w:val="single" w:sz="24" w:space="5" w:color="9BBB59" w:themeColor="accent3"/>
          </w:pBdr>
          <w:ind w:right="180"/>
          <w:jc w:val="center"/>
          <w:rPr>
            <w:i/>
            <w:iCs/>
            <w:color w:val="000000" w:themeColor="text1"/>
            <w:sz w:val="14"/>
            <w:szCs w:val="14"/>
          </w:rPr>
        </w:pPr>
        <w:r>
          <w:rPr>
            <w:rFonts w:ascii="Times New Roman" w:eastAsia="Times" w:hAnsi="Times New Roman" w:cs="Times New Roman"/>
            <w:color w:val="000000" w:themeColor="text1"/>
            <w:sz w:val="14"/>
            <w:szCs w:val="14"/>
          </w:rPr>
          <w:t>Southern University Agricultural Research and Extension Center ~ Ashford O. Williams Hall P.O. Box 10010 ~ Baton Rouge, Louisiana 70813 ~ (225) 771-2242 ~ www.suagcenter.com</w:t>
        </w:r>
      </w:p>
    </w:sdtContent>
  </w:sdt>
  <w:p w14:paraId="7D1E0EF2" w14:textId="77777777" w:rsidR="00BD3F1B" w:rsidRPr="00D64297" w:rsidRDefault="00BD3F1B" w:rsidP="00D64297">
    <w:pPr>
      <w:pStyle w:val="Footer"/>
      <w:jc w:val="right"/>
      <w:rPr>
        <w:color w:val="000000" w:themeColor="text1"/>
        <w:sz w:val="8"/>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B0C9" w14:textId="77777777" w:rsidR="000778E8" w:rsidRDefault="000778E8" w:rsidP="00F1258C">
      <w:r>
        <w:separator/>
      </w:r>
    </w:p>
  </w:footnote>
  <w:footnote w:type="continuationSeparator" w:id="0">
    <w:p w14:paraId="701D1F0A" w14:textId="77777777" w:rsidR="000778E8" w:rsidRDefault="000778E8" w:rsidP="00F1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B6E"/>
    <w:multiLevelType w:val="hybridMultilevel"/>
    <w:tmpl w:val="021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3B8"/>
    <w:multiLevelType w:val="hybridMultilevel"/>
    <w:tmpl w:val="C2D8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0A5F"/>
    <w:multiLevelType w:val="hybridMultilevel"/>
    <w:tmpl w:val="2E6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0A3F"/>
    <w:multiLevelType w:val="hybridMultilevel"/>
    <w:tmpl w:val="AA60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F5E6E"/>
    <w:multiLevelType w:val="hybridMultilevel"/>
    <w:tmpl w:val="437E9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2725010"/>
    <w:multiLevelType w:val="hybridMultilevel"/>
    <w:tmpl w:val="966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902"/>
    <w:multiLevelType w:val="hybridMultilevel"/>
    <w:tmpl w:val="1958BC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09F1F76"/>
    <w:multiLevelType w:val="hybridMultilevel"/>
    <w:tmpl w:val="659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42123"/>
    <w:multiLevelType w:val="hybridMultilevel"/>
    <w:tmpl w:val="00B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81C7C"/>
    <w:multiLevelType w:val="hybridMultilevel"/>
    <w:tmpl w:val="11A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96DBB"/>
    <w:multiLevelType w:val="hybridMultilevel"/>
    <w:tmpl w:val="D1E4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35F75"/>
    <w:multiLevelType w:val="hybridMultilevel"/>
    <w:tmpl w:val="A72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E662B"/>
    <w:multiLevelType w:val="hybridMultilevel"/>
    <w:tmpl w:val="9F8E9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492E3C"/>
    <w:multiLevelType w:val="hybridMultilevel"/>
    <w:tmpl w:val="F9A6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04034"/>
    <w:multiLevelType w:val="hybridMultilevel"/>
    <w:tmpl w:val="9C3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55384"/>
    <w:multiLevelType w:val="multilevel"/>
    <w:tmpl w:val="68C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2500F"/>
    <w:multiLevelType w:val="hybridMultilevel"/>
    <w:tmpl w:val="27EE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E5C42"/>
    <w:multiLevelType w:val="hybridMultilevel"/>
    <w:tmpl w:val="0E50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338221">
    <w:abstractNumId w:val="7"/>
  </w:num>
  <w:num w:numId="2" w16cid:durableId="717313652">
    <w:abstractNumId w:val="5"/>
  </w:num>
  <w:num w:numId="3" w16cid:durableId="508523485">
    <w:abstractNumId w:val="13"/>
  </w:num>
  <w:num w:numId="4" w16cid:durableId="427429443">
    <w:abstractNumId w:val="4"/>
  </w:num>
  <w:num w:numId="5" w16cid:durableId="1102073424">
    <w:abstractNumId w:val="8"/>
  </w:num>
  <w:num w:numId="6" w16cid:durableId="361319972">
    <w:abstractNumId w:val="16"/>
  </w:num>
  <w:num w:numId="7" w16cid:durableId="1115517670">
    <w:abstractNumId w:val="6"/>
  </w:num>
  <w:num w:numId="8" w16cid:durableId="1274479790">
    <w:abstractNumId w:val="14"/>
  </w:num>
  <w:num w:numId="9" w16cid:durableId="889730079">
    <w:abstractNumId w:val="1"/>
  </w:num>
  <w:num w:numId="10" w16cid:durableId="1464078313">
    <w:abstractNumId w:val="11"/>
  </w:num>
  <w:num w:numId="11" w16cid:durableId="1644002584">
    <w:abstractNumId w:val="3"/>
  </w:num>
  <w:num w:numId="12" w16cid:durableId="818038373">
    <w:abstractNumId w:val="12"/>
  </w:num>
  <w:num w:numId="13" w16cid:durableId="875966181">
    <w:abstractNumId w:val="10"/>
  </w:num>
  <w:num w:numId="14" w16cid:durableId="23097479">
    <w:abstractNumId w:val="17"/>
  </w:num>
  <w:num w:numId="15" w16cid:durableId="1749766522">
    <w:abstractNumId w:val="2"/>
  </w:num>
  <w:num w:numId="16" w16cid:durableId="95752027">
    <w:abstractNumId w:val="15"/>
  </w:num>
  <w:num w:numId="17" w16cid:durableId="685399001">
    <w:abstractNumId w:val="0"/>
  </w:num>
  <w:num w:numId="18" w16cid:durableId="1342046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2"/>
    <w:rsid w:val="0000112E"/>
    <w:rsid w:val="000014EA"/>
    <w:rsid w:val="00006AA0"/>
    <w:rsid w:val="00027D58"/>
    <w:rsid w:val="00033346"/>
    <w:rsid w:val="00037227"/>
    <w:rsid w:val="0005270C"/>
    <w:rsid w:val="00055448"/>
    <w:rsid w:val="0005642F"/>
    <w:rsid w:val="00063346"/>
    <w:rsid w:val="00064A5A"/>
    <w:rsid w:val="00066F77"/>
    <w:rsid w:val="0006774C"/>
    <w:rsid w:val="00072256"/>
    <w:rsid w:val="000778E8"/>
    <w:rsid w:val="000853DA"/>
    <w:rsid w:val="000B3FD6"/>
    <w:rsid w:val="000C6B07"/>
    <w:rsid w:val="000D3907"/>
    <w:rsid w:val="000E0861"/>
    <w:rsid w:val="001149B1"/>
    <w:rsid w:val="00124E92"/>
    <w:rsid w:val="00136B48"/>
    <w:rsid w:val="00136ECE"/>
    <w:rsid w:val="00146C3C"/>
    <w:rsid w:val="0015227B"/>
    <w:rsid w:val="001575A5"/>
    <w:rsid w:val="00163923"/>
    <w:rsid w:val="00164876"/>
    <w:rsid w:val="00172329"/>
    <w:rsid w:val="00183929"/>
    <w:rsid w:val="00184385"/>
    <w:rsid w:val="00186B04"/>
    <w:rsid w:val="00187130"/>
    <w:rsid w:val="001A0FFA"/>
    <w:rsid w:val="001A2963"/>
    <w:rsid w:val="001A40DF"/>
    <w:rsid w:val="001B1B82"/>
    <w:rsid w:val="001C7C78"/>
    <w:rsid w:val="001D2484"/>
    <w:rsid w:val="001D65DE"/>
    <w:rsid w:val="002174DE"/>
    <w:rsid w:val="002467FA"/>
    <w:rsid w:val="0025659A"/>
    <w:rsid w:val="002713B9"/>
    <w:rsid w:val="00271578"/>
    <w:rsid w:val="00275C0D"/>
    <w:rsid w:val="00293172"/>
    <w:rsid w:val="002A4F12"/>
    <w:rsid w:val="002D0702"/>
    <w:rsid w:val="002E681B"/>
    <w:rsid w:val="002E71AD"/>
    <w:rsid w:val="002F6D73"/>
    <w:rsid w:val="0031769F"/>
    <w:rsid w:val="00326EA0"/>
    <w:rsid w:val="00327858"/>
    <w:rsid w:val="003646C7"/>
    <w:rsid w:val="003A390C"/>
    <w:rsid w:val="003B12C3"/>
    <w:rsid w:val="003B57E6"/>
    <w:rsid w:val="003E564B"/>
    <w:rsid w:val="0040246A"/>
    <w:rsid w:val="00406D0C"/>
    <w:rsid w:val="004073CB"/>
    <w:rsid w:val="00422B18"/>
    <w:rsid w:val="00422D94"/>
    <w:rsid w:val="00425757"/>
    <w:rsid w:val="00441D82"/>
    <w:rsid w:val="0046293C"/>
    <w:rsid w:val="00463B30"/>
    <w:rsid w:val="00474758"/>
    <w:rsid w:val="0047735C"/>
    <w:rsid w:val="004B74D0"/>
    <w:rsid w:val="004C14DD"/>
    <w:rsid w:val="004C6379"/>
    <w:rsid w:val="004D3378"/>
    <w:rsid w:val="004D6350"/>
    <w:rsid w:val="004E0337"/>
    <w:rsid w:val="004F1091"/>
    <w:rsid w:val="004F5574"/>
    <w:rsid w:val="00516FB2"/>
    <w:rsid w:val="005301DF"/>
    <w:rsid w:val="00536BEE"/>
    <w:rsid w:val="00541A2E"/>
    <w:rsid w:val="00563295"/>
    <w:rsid w:val="005B173E"/>
    <w:rsid w:val="005B5CF1"/>
    <w:rsid w:val="005C1830"/>
    <w:rsid w:val="005D0D86"/>
    <w:rsid w:val="005D322C"/>
    <w:rsid w:val="005E2505"/>
    <w:rsid w:val="005F2844"/>
    <w:rsid w:val="005F6A1C"/>
    <w:rsid w:val="00603DFC"/>
    <w:rsid w:val="00643663"/>
    <w:rsid w:val="00647A92"/>
    <w:rsid w:val="00681A2F"/>
    <w:rsid w:val="0069673B"/>
    <w:rsid w:val="006B75D8"/>
    <w:rsid w:val="006D49E7"/>
    <w:rsid w:val="006E41BD"/>
    <w:rsid w:val="00702856"/>
    <w:rsid w:val="007071A8"/>
    <w:rsid w:val="00707C14"/>
    <w:rsid w:val="00717272"/>
    <w:rsid w:val="00732BED"/>
    <w:rsid w:val="00735E5E"/>
    <w:rsid w:val="00743324"/>
    <w:rsid w:val="0075009A"/>
    <w:rsid w:val="00760E4B"/>
    <w:rsid w:val="00761A44"/>
    <w:rsid w:val="0076640C"/>
    <w:rsid w:val="00766485"/>
    <w:rsid w:val="00767C60"/>
    <w:rsid w:val="00792381"/>
    <w:rsid w:val="007B3CAF"/>
    <w:rsid w:val="007D1701"/>
    <w:rsid w:val="007D2B55"/>
    <w:rsid w:val="007D522F"/>
    <w:rsid w:val="007D5CAB"/>
    <w:rsid w:val="007D5CBF"/>
    <w:rsid w:val="007F12FF"/>
    <w:rsid w:val="007F25AA"/>
    <w:rsid w:val="007F5F9D"/>
    <w:rsid w:val="00803D20"/>
    <w:rsid w:val="008069E5"/>
    <w:rsid w:val="00821526"/>
    <w:rsid w:val="0082470D"/>
    <w:rsid w:val="00836401"/>
    <w:rsid w:val="00840396"/>
    <w:rsid w:val="00850692"/>
    <w:rsid w:val="00860480"/>
    <w:rsid w:val="00863DFD"/>
    <w:rsid w:val="00882A5B"/>
    <w:rsid w:val="0089455A"/>
    <w:rsid w:val="0089505D"/>
    <w:rsid w:val="008A4E21"/>
    <w:rsid w:val="008B3A30"/>
    <w:rsid w:val="009039FD"/>
    <w:rsid w:val="00912DB4"/>
    <w:rsid w:val="00921AE0"/>
    <w:rsid w:val="009479AF"/>
    <w:rsid w:val="009751D5"/>
    <w:rsid w:val="00977A27"/>
    <w:rsid w:val="00981CB0"/>
    <w:rsid w:val="00982299"/>
    <w:rsid w:val="00986E4B"/>
    <w:rsid w:val="00995F39"/>
    <w:rsid w:val="009B75CD"/>
    <w:rsid w:val="009D3CC3"/>
    <w:rsid w:val="009D5C11"/>
    <w:rsid w:val="009D78D2"/>
    <w:rsid w:val="009E049D"/>
    <w:rsid w:val="009E2E6F"/>
    <w:rsid w:val="009E4191"/>
    <w:rsid w:val="009E5A00"/>
    <w:rsid w:val="00A03E00"/>
    <w:rsid w:val="00A0469F"/>
    <w:rsid w:val="00A205E7"/>
    <w:rsid w:val="00A30542"/>
    <w:rsid w:val="00A32FFC"/>
    <w:rsid w:val="00A418FB"/>
    <w:rsid w:val="00A51AAD"/>
    <w:rsid w:val="00A82709"/>
    <w:rsid w:val="00A9784C"/>
    <w:rsid w:val="00AA32E4"/>
    <w:rsid w:val="00AE4F45"/>
    <w:rsid w:val="00AE6462"/>
    <w:rsid w:val="00AF5151"/>
    <w:rsid w:val="00B109B8"/>
    <w:rsid w:val="00B220EC"/>
    <w:rsid w:val="00B33A8E"/>
    <w:rsid w:val="00B541B1"/>
    <w:rsid w:val="00B56A3A"/>
    <w:rsid w:val="00B643B4"/>
    <w:rsid w:val="00B66F12"/>
    <w:rsid w:val="00B71F08"/>
    <w:rsid w:val="00B77C12"/>
    <w:rsid w:val="00B90FAB"/>
    <w:rsid w:val="00B97BC6"/>
    <w:rsid w:val="00BA2921"/>
    <w:rsid w:val="00BB113D"/>
    <w:rsid w:val="00BD3F1B"/>
    <w:rsid w:val="00BD5ED6"/>
    <w:rsid w:val="00C213EC"/>
    <w:rsid w:val="00C2666C"/>
    <w:rsid w:val="00C307DB"/>
    <w:rsid w:val="00C33E17"/>
    <w:rsid w:val="00C4430D"/>
    <w:rsid w:val="00C66E73"/>
    <w:rsid w:val="00C67D47"/>
    <w:rsid w:val="00C86429"/>
    <w:rsid w:val="00CC57CF"/>
    <w:rsid w:val="00CC6B4D"/>
    <w:rsid w:val="00CD0016"/>
    <w:rsid w:val="00CD3BD9"/>
    <w:rsid w:val="00CE5553"/>
    <w:rsid w:val="00D014E1"/>
    <w:rsid w:val="00D06E02"/>
    <w:rsid w:val="00D1453D"/>
    <w:rsid w:val="00D27FA8"/>
    <w:rsid w:val="00D60AF5"/>
    <w:rsid w:val="00D64297"/>
    <w:rsid w:val="00D76D76"/>
    <w:rsid w:val="00D96420"/>
    <w:rsid w:val="00DA218E"/>
    <w:rsid w:val="00DA43B5"/>
    <w:rsid w:val="00DD3BA2"/>
    <w:rsid w:val="00DD515F"/>
    <w:rsid w:val="00DF6548"/>
    <w:rsid w:val="00E023B5"/>
    <w:rsid w:val="00E058EE"/>
    <w:rsid w:val="00E27764"/>
    <w:rsid w:val="00E33169"/>
    <w:rsid w:val="00E60F7A"/>
    <w:rsid w:val="00E635B7"/>
    <w:rsid w:val="00E6528C"/>
    <w:rsid w:val="00E830A9"/>
    <w:rsid w:val="00E94C4C"/>
    <w:rsid w:val="00EA097B"/>
    <w:rsid w:val="00EA0FBF"/>
    <w:rsid w:val="00EA15D0"/>
    <w:rsid w:val="00EC6A3E"/>
    <w:rsid w:val="00EC7E93"/>
    <w:rsid w:val="00EF4B72"/>
    <w:rsid w:val="00EF6910"/>
    <w:rsid w:val="00F05E2C"/>
    <w:rsid w:val="00F114DE"/>
    <w:rsid w:val="00F12315"/>
    <w:rsid w:val="00F1258C"/>
    <w:rsid w:val="00F47BCA"/>
    <w:rsid w:val="00F7274D"/>
    <w:rsid w:val="00F75093"/>
    <w:rsid w:val="00F8314C"/>
    <w:rsid w:val="00F95333"/>
    <w:rsid w:val="00FA0C58"/>
    <w:rsid w:val="00FA11BE"/>
    <w:rsid w:val="00FA1911"/>
    <w:rsid w:val="00FA5997"/>
    <w:rsid w:val="00FB0AC8"/>
    <w:rsid w:val="00FB0C6F"/>
    <w:rsid w:val="00FC05E5"/>
    <w:rsid w:val="00FC063F"/>
    <w:rsid w:val="00FC26D4"/>
    <w:rsid w:val="00FC4E74"/>
    <w:rsid w:val="00FE3085"/>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E0EB7"/>
  <w15:docId w15:val="{68C3A1EF-5A94-40EE-B45B-3490E67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F1258C"/>
    <w:pPr>
      <w:tabs>
        <w:tab w:val="center" w:pos="4680"/>
        <w:tab w:val="right" w:pos="9360"/>
      </w:tabs>
    </w:pPr>
  </w:style>
  <w:style w:type="character" w:customStyle="1" w:styleId="HeaderChar">
    <w:name w:val="Header Char"/>
    <w:basedOn w:val="DefaultParagraphFont"/>
    <w:link w:val="Header"/>
    <w:uiPriority w:val="99"/>
    <w:rsid w:val="00F1258C"/>
    <w:rPr>
      <w:sz w:val="24"/>
      <w:szCs w:val="24"/>
    </w:rPr>
  </w:style>
  <w:style w:type="paragraph" w:styleId="Footer">
    <w:name w:val="footer"/>
    <w:basedOn w:val="Normal"/>
    <w:link w:val="FooterChar"/>
    <w:uiPriority w:val="99"/>
    <w:unhideWhenUsed/>
    <w:rsid w:val="00F1258C"/>
    <w:pPr>
      <w:tabs>
        <w:tab w:val="center" w:pos="4680"/>
        <w:tab w:val="right" w:pos="9360"/>
      </w:tabs>
    </w:pPr>
  </w:style>
  <w:style w:type="character" w:customStyle="1" w:styleId="FooterChar">
    <w:name w:val="Footer Char"/>
    <w:basedOn w:val="DefaultParagraphFont"/>
    <w:link w:val="Footer"/>
    <w:uiPriority w:val="99"/>
    <w:rsid w:val="00F1258C"/>
    <w:rPr>
      <w:sz w:val="24"/>
      <w:szCs w:val="24"/>
    </w:rPr>
  </w:style>
  <w:style w:type="paragraph" w:styleId="ListParagraph">
    <w:name w:val="List Paragraph"/>
    <w:basedOn w:val="Normal"/>
    <w:uiPriority w:val="34"/>
    <w:qFormat/>
    <w:rsid w:val="00761A44"/>
    <w:pPr>
      <w:spacing w:after="200" w:line="276" w:lineRule="auto"/>
      <w:ind w:left="720"/>
      <w:contextualSpacing/>
    </w:pPr>
    <w:rPr>
      <w:sz w:val="22"/>
      <w:szCs w:val="22"/>
    </w:rPr>
  </w:style>
  <w:style w:type="character" w:styleId="Hyperlink">
    <w:name w:val="Hyperlink"/>
    <w:basedOn w:val="DefaultParagraphFont"/>
    <w:uiPriority w:val="99"/>
    <w:unhideWhenUsed/>
    <w:rsid w:val="00761A44"/>
    <w:rPr>
      <w:color w:val="0000FF" w:themeColor="hyperlink"/>
      <w:u w:val="single"/>
    </w:rPr>
  </w:style>
  <w:style w:type="character" w:styleId="Emphasis">
    <w:name w:val="Emphasis"/>
    <w:basedOn w:val="DefaultParagraphFont"/>
    <w:uiPriority w:val="20"/>
    <w:qFormat/>
    <w:rsid w:val="00406D0C"/>
    <w:rPr>
      <w:i/>
      <w:iCs/>
    </w:rPr>
  </w:style>
  <w:style w:type="character" w:styleId="FollowedHyperlink">
    <w:name w:val="FollowedHyperlink"/>
    <w:basedOn w:val="DefaultParagraphFont"/>
    <w:uiPriority w:val="99"/>
    <w:semiHidden/>
    <w:unhideWhenUsed/>
    <w:rsid w:val="00EA0FBF"/>
    <w:rPr>
      <w:color w:val="800080" w:themeColor="followedHyperlink"/>
      <w:u w:val="single"/>
    </w:rPr>
  </w:style>
  <w:style w:type="character" w:customStyle="1" w:styleId="muxgbd">
    <w:name w:val="muxgbd"/>
    <w:basedOn w:val="DefaultParagraphFont"/>
    <w:rsid w:val="00A32FFC"/>
  </w:style>
  <w:style w:type="paragraph" w:styleId="NormalWeb">
    <w:name w:val="Normal (Web)"/>
    <w:basedOn w:val="Normal"/>
    <w:uiPriority w:val="99"/>
    <w:semiHidden/>
    <w:unhideWhenUsed/>
    <w:rsid w:val="00F1231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8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9046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renita_marshall@suagcenter.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ana_pollard@suagcenter.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_pollard@suagcent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na_pollard@suag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49E75F0B43049C4B3FFDB23CBEDE"/>
        <w:category>
          <w:name w:val="General"/>
          <w:gallery w:val="placeholder"/>
        </w:category>
        <w:types>
          <w:type w:val="bbPlcHdr"/>
        </w:types>
        <w:behaviors>
          <w:behavior w:val="content"/>
        </w:behaviors>
        <w:guid w:val="{30B64399-F0A9-42B9-8EAB-4E282E7E73FD}"/>
      </w:docPartPr>
      <w:docPartBody>
        <w:p w:rsidR="00341AE8" w:rsidRDefault="00AF2516" w:rsidP="00AF2516">
          <w:pPr>
            <w:pStyle w:val="1A9E49E75F0B43049C4B3FFDB23CBED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CC"/>
    <w:rsid w:val="000676A4"/>
    <w:rsid w:val="00085C29"/>
    <w:rsid w:val="00116975"/>
    <w:rsid w:val="00341AE8"/>
    <w:rsid w:val="0035077C"/>
    <w:rsid w:val="003A59CC"/>
    <w:rsid w:val="00405EA9"/>
    <w:rsid w:val="005D7C1A"/>
    <w:rsid w:val="006767DB"/>
    <w:rsid w:val="00690DAF"/>
    <w:rsid w:val="006C5756"/>
    <w:rsid w:val="007A3778"/>
    <w:rsid w:val="008364A6"/>
    <w:rsid w:val="00876E48"/>
    <w:rsid w:val="00AF2516"/>
    <w:rsid w:val="00B33D37"/>
    <w:rsid w:val="00C84F68"/>
    <w:rsid w:val="00D402AF"/>
    <w:rsid w:val="00E129AA"/>
    <w:rsid w:val="00E155BA"/>
    <w:rsid w:val="00E56498"/>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9E49E75F0B43049C4B3FFDB23CBEDE">
    <w:name w:val="1A9E49E75F0B43049C4B3FFDB23CBEDE"/>
    <w:rsid w:val="00AF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C5C8E420B864FA97E37A9AE91D5D4" ma:contentTypeVersion="14" ma:contentTypeDescription="Create a new document." ma:contentTypeScope="" ma:versionID="342f573d6fe81cb5f02d01ec65c096f8">
  <xsd:schema xmlns:xsd="http://www.w3.org/2001/XMLSchema" xmlns:xs="http://www.w3.org/2001/XMLSchema" xmlns:p="http://schemas.microsoft.com/office/2006/metadata/properties" xmlns:ns3="19c71d64-0ca6-4c2a-acca-ce106bf61a24" xmlns:ns4="c3a4a7ad-5733-424a-aa45-a0754529ee26" targetNamespace="http://schemas.microsoft.com/office/2006/metadata/properties" ma:root="true" ma:fieldsID="75c70d3d32ad9ba11a4e183f8c1eb7bb" ns3:_="" ns4:_="">
    <xsd:import namespace="19c71d64-0ca6-4c2a-acca-ce106bf61a24"/>
    <xsd:import namespace="c3a4a7ad-5733-424a-aa45-a0754529e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71d64-0ca6-4c2a-acca-ce106bf61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4a7ad-5733-424a-aa45-a0754529e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0FDC3-56B1-4005-8348-6A328D19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71d64-0ca6-4c2a-acca-ce106bf61a24"/>
    <ds:schemaRef ds:uri="c3a4a7ad-5733-424a-aa45-a0754529e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D428F-8589-4FAE-8952-5AC2C1FFB20A}">
  <ds:schemaRefs>
    <ds:schemaRef ds:uri="http://schemas.openxmlformats.org/officeDocument/2006/bibliography"/>
  </ds:schemaRefs>
</ds:datastoreItem>
</file>

<file path=customXml/itemProps3.xml><?xml version="1.0" encoding="utf-8"?>
<ds:datastoreItem xmlns:ds="http://schemas.openxmlformats.org/officeDocument/2006/customXml" ds:itemID="{E725D0F0-BE54-4C3A-BC40-4FBED18B8F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C4943-F4FC-4151-93E6-B7D5EE74D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PMG_Newsletter</Template>
  <TotalTime>1</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Southern University Agricultural Research and Extension Center ~ Ashford O. Williams Hall P.O. Box 10010 ~ Baton Rouge, Louisiana 70813 ~ (225) 771-2242 ~ www.suagcenter.com</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Kelli</dc:creator>
  <cp:lastModifiedBy>Lauryn M. Jackson</cp:lastModifiedBy>
  <cp:revision>2</cp:revision>
  <cp:lastPrinted>2014-01-08T21:15:00Z</cp:lastPrinted>
  <dcterms:created xsi:type="dcterms:W3CDTF">2022-09-01T20:11:00Z</dcterms:created>
  <dcterms:modified xsi:type="dcterms:W3CDTF">2022-09-01T20:11:00Z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ContentTypeId">
    <vt:lpwstr>0x010100BEBC5C8E420B864FA97E37A9AE91D5D4</vt:lpwstr>
  </property>
</Properties>
</file>